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693B68" w14:textId="15B0D805" w:rsidR="00E90E49" w:rsidRPr="003D648B" w:rsidRDefault="00E90E49" w:rsidP="00E35559">
      <w:pPr>
        <w:pStyle w:val="3GPPHeader"/>
        <w:spacing w:after="60"/>
        <w:rPr>
          <w:rFonts w:cs="Arial"/>
          <w:sz w:val="32"/>
          <w:szCs w:val="32"/>
        </w:rPr>
      </w:pPr>
      <w:r w:rsidRPr="003D648B">
        <w:rPr>
          <w:rFonts w:cs="Arial"/>
        </w:rPr>
        <w:t>3GPP TSG-RAN WG</w:t>
      </w:r>
      <w:r w:rsidR="007730BD" w:rsidRPr="003D648B">
        <w:rPr>
          <w:rFonts w:cs="Arial"/>
        </w:rPr>
        <w:t>2</w:t>
      </w:r>
      <w:r w:rsidRPr="003D648B">
        <w:rPr>
          <w:rFonts w:cs="Arial"/>
        </w:rPr>
        <w:t xml:space="preserve"> #</w:t>
      </w:r>
      <w:r w:rsidR="00AE3743" w:rsidRPr="003D648B">
        <w:rPr>
          <w:rFonts w:cs="Arial"/>
        </w:rPr>
        <w:t>9</w:t>
      </w:r>
      <w:r w:rsidR="00C544E1" w:rsidRPr="003D648B">
        <w:rPr>
          <w:rFonts w:cs="Arial"/>
        </w:rPr>
        <w:t>8</w:t>
      </w:r>
      <w:r w:rsidRPr="003D648B">
        <w:rPr>
          <w:rFonts w:cs="Arial"/>
        </w:rPr>
        <w:tab/>
      </w:r>
      <w:proofErr w:type="spellStart"/>
      <w:r w:rsidRPr="003D648B">
        <w:rPr>
          <w:rFonts w:cs="Arial"/>
          <w:sz w:val="32"/>
          <w:szCs w:val="32"/>
        </w:rPr>
        <w:t>Tdoc</w:t>
      </w:r>
      <w:proofErr w:type="spellEnd"/>
      <w:r w:rsidRPr="003D648B">
        <w:rPr>
          <w:rFonts w:cs="Arial"/>
          <w:sz w:val="32"/>
          <w:szCs w:val="32"/>
        </w:rPr>
        <w:t xml:space="preserve"> </w:t>
      </w:r>
      <w:r w:rsidR="00091557" w:rsidRPr="003D648B">
        <w:rPr>
          <w:rFonts w:cs="Arial"/>
          <w:sz w:val="32"/>
          <w:szCs w:val="32"/>
        </w:rPr>
        <w:t>R2-</w:t>
      </w:r>
      <w:r w:rsidR="005F3025" w:rsidRPr="003D648B">
        <w:rPr>
          <w:rFonts w:cs="Arial"/>
          <w:sz w:val="32"/>
          <w:szCs w:val="32"/>
        </w:rPr>
        <w:t>1</w:t>
      </w:r>
      <w:r w:rsidR="000039F4" w:rsidRPr="003D648B">
        <w:rPr>
          <w:rFonts w:cs="Arial"/>
          <w:sz w:val="32"/>
          <w:szCs w:val="32"/>
        </w:rPr>
        <w:t>7</w:t>
      </w:r>
      <w:r w:rsidR="003D648B" w:rsidRPr="003D648B">
        <w:rPr>
          <w:rFonts w:cs="Arial"/>
          <w:sz w:val="32"/>
          <w:szCs w:val="32"/>
        </w:rPr>
        <w:t>04403</w:t>
      </w:r>
    </w:p>
    <w:p w14:paraId="6518E13E" w14:textId="14D1C462" w:rsidR="00E90E49" w:rsidRPr="003D648B" w:rsidRDefault="00C544E1" w:rsidP="00311702">
      <w:pPr>
        <w:pStyle w:val="3GPPHeader"/>
        <w:rPr>
          <w:rFonts w:cs="Arial"/>
        </w:rPr>
      </w:pPr>
      <w:r w:rsidRPr="003D648B">
        <w:rPr>
          <w:rFonts w:cs="Arial"/>
        </w:rPr>
        <w:t>Hangz</w:t>
      </w:r>
      <w:r w:rsidR="004E5810" w:rsidRPr="003D648B">
        <w:rPr>
          <w:rFonts w:cs="Arial"/>
        </w:rPr>
        <w:t>h</w:t>
      </w:r>
      <w:r w:rsidRPr="003D648B">
        <w:rPr>
          <w:rFonts w:cs="Arial"/>
        </w:rPr>
        <w:t>ou</w:t>
      </w:r>
      <w:r w:rsidR="00AE3743" w:rsidRPr="003D648B">
        <w:rPr>
          <w:rFonts w:cs="Arial"/>
        </w:rPr>
        <w:t xml:space="preserve">, </w:t>
      </w:r>
      <w:r w:rsidRPr="003D648B">
        <w:rPr>
          <w:rFonts w:cs="Arial"/>
        </w:rPr>
        <w:t>P.R. of China</w:t>
      </w:r>
      <w:r w:rsidR="00AE3743" w:rsidRPr="003D648B">
        <w:rPr>
          <w:rFonts w:cs="Arial"/>
        </w:rPr>
        <w:t xml:space="preserve">, </w:t>
      </w:r>
      <w:r w:rsidRPr="003D648B">
        <w:rPr>
          <w:rFonts w:cs="Arial"/>
        </w:rPr>
        <w:t>15</w:t>
      </w:r>
      <w:r w:rsidRPr="003D648B">
        <w:rPr>
          <w:rFonts w:cs="Arial"/>
          <w:vertAlign w:val="superscript"/>
        </w:rPr>
        <w:t>th</w:t>
      </w:r>
      <w:r w:rsidRPr="003D648B">
        <w:rPr>
          <w:rFonts w:cs="Arial"/>
        </w:rPr>
        <w:t xml:space="preserve"> </w:t>
      </w:r>
      <w:r w:rsidR="00AE3743" w:rsidRPr="003D648B">
        <w:rPr>
          <w:rFonts w:cs="Arial"/>
        </w:rPr>
        <w:t xml:space="preserve">– </w:t>
      </w:r>
      <w:r w:rsidRPr="003D648B">
        <w:rPr>
          <w:rFonts w:cs="Arial"/>
        </w:rPr>
        <w:t>19</w:t>
      </w:r>
      <w:r w:rsidR="00AE3743" w:rsidRPr="003D648B">
        <w:rPr>
          <w:rFonts w:cs="Arial"/>
          <w:vertAlign w:val="superscript"/>
        </w:rPr>
        <w:t>th</w:t>
      </w:r>
      <w:r w:rsidR="00AE3743" w:rsidRPr="003D648B">
        <w:rPr>
          <w:rFonts w:cs="Arial"/>
        </w:rPr>
        <w:t xml:space="preserve"> </w:t>
      </w:r>
      <w:r w:rsidRPr="003D648B">
        <w:rPr>
          <w:rFonts w:cs="Arial"/>
        </w:rPr>
        <w:t xml:space="preserve">May </w:t>
      </w:r>
      <w:r w:rsidR="00AE3743" w:rsidRPr="003D648B">
        <w:rPr>
          <w:rFonts w:cs="Arial"/>
        </w:rPr>
        <w:t>2017</w:t>
      </w:r>
    </w:p>
    <w:p w14:paraId="0685E6E9" w14:textId="77777777" w:rsidR="00E90E49" w:rsidRPr="003D648B" w:rsidRDefault="00E90E49" w:rsidP="00357380">
      <w:pPr>
        <w:pStyle w:val="3GPPHeader"/>
        <w:rPr>
          <w:rFonts w:cs="Arial"/>
        </w:rPr>
      </w:pPr>
    </w:p>
    <w:p w14:paraId="59F834E3" w14:textId="1DBE8943" w:rsidR="00E90E49" w:rsidRPr="003D648B" w:rsidRDefault="00E90E49" w:rsidP="00311702">
      <w:pPr>
        <w:pStyle w:val="3GPPHeader"/>
        <w:rPr>
          <w:rFonts w:cs="Arial"/>
          <w:sz w:val="22"/>
        </w:rPr>
      </w:pPr>
      <w:r w:rsidRPr="003D648B">
        <w:rPr>
          <w:rFonts w:cs="Arial"/>
          <w:sz w:val="22"/>
        </w:rPr>
        <w:t>Agenda Item:</w:t>
      </w:r>
      <w:r w:rsidRPr="003D648B">
        <w:rPr>
          <w:rFonts w:cs="Arial"/>
          <w:sz w:val="22"/>
        </w:rPr>
        <w:tab/>
      </w:r>
      <w:r w:rsidR="004E5810" w:rsidRPr="003D648B">
        <w:rPr>
          <w:rFonts w:cs="Arial"/>
          <w:sz w:val="22"/>
        </w:rPr>
        <w:t>10.3.1.4</w:t>
      </w:r>
    </w:p>
    <w:p w14:paraId="2211C3CE" w14:textId="77777777" w:rsidR="00E90E49" w:rsidRPr="003D648B" w:rsidRDefault="003D3C45" w:rsidP="00F64C2B">
      <w:pPr>
        <w:pStyle w:val="3GPPHeader"/>
        <w:rPr>
          <w:rFonts w:cs="Arial"/>
          <w:sz w:val="22"/>
        </w:rPr>
      </w:pPr>
      <w:r w:rsidRPr="003D648B">
        <w:rPr>
          <w:rFonts w:cs="Arial"/>
          <w:sz w:val="22"/>
        </w:rPr>
        <w:t>Source:</w:t>
      </w:r>
      <w:r w:rsidR="00E90E49" w:rsidRPr="003D648B">
        <w:rPr>
          <w:rFonts w:cs="Arial"/>
          <w:sz w:val="22"/>
        </w:rPr>
        <w:tab/>
      </w:r>
      <w:r w:rsidR="00F64C2B" w:rsidRPr="003D648B">
        <w:rPr>
          <w:rFonts w:cs="Arial"/>
          <w:sz w:val="22"/>
        </w:rPr>
        <w:t>Ericsson</w:t>
      </w:r>
    </w:p>
    <w:p w14:paraId="1E91796C" w14:textId="77777777" w:rsidR="00E90E49" w:rsidRPr="003D648B" w:rsidRDefault="003D3C45" w:rsidP="00311702">
      <w:pPr>
        <w:pStyle w:val="3GPPHeader"/>
        <w:rPr>
          <w:rFonts w:cs="Arial"/>
          <w:sz w:val="22"/>
        </w:rPr>
      </w:pPr>
      <w:r w:rsidRPr="003D648B">
        <w:rPr>
          <w:rFonts w:cs="Arial"/>
          <w:sz w:val="22"/>
        </w:rPr>
        <w:t>Title:</w:t>
      </w:r>
      <w:r w:rsidR="00E90E49" w:rsidRPr="003D648B">
        <w:rPr>
          <w:rFonts w:cs="Arial"/>
          <w:sz w:val="22"/>
        </w:rPr>
        <w:tab/>
      </w:r>
      <w:r w:rsidR="0051560D" w:rsidRPr="003D648B">
        <w:rPr>
          <w:rFonts w:cs="Arial"/>
          <w:sz w:val="22"/>
        </w:rPr>
        <w:t>Random Access in NR</w:t>
      </w:r>
    </w:p>
    <w:p w14:paraId="4DEBF7EE" w14:textId="77777777" w:rsidR="00E90E49" w:rsidRPr="003D648B" w:rsidRDefault="00E90E49" w:rsidP="00D546FF">
      <w:pPr>
        <w:pStyle w:val="3GPPHeader"/>
        <w:rPr>
          <w:rFonts w:cs="Arial"/>
          <w:sz w:val="22"/>
        </w:rPr>
      </w:pPr>
      <w:r w:rsidRPr="003D648B">
        <w:rPr>
          <w:rFonts w:cs="Arial"/>
          <w:sz w:val="22"/>
        </w:rPr>
        <w:t>Document for:</w:t>
      </w:r>
      <w:r w:rsidRPr="003D648B">
        <w:rPr>
          <w:rFonts w:cs="Arial"/>
          <w:sz w:val="22"/>
        </w:rPr>
        <w:tab/>
        <w:t>Discussion, Decision</w:t>
      </w:r>
    </w:p>
    <w:p w14:paraId="70933B2D" w14:textId="77777777" w:rsidR="00E90E49" w:rsidRPr="003D648B" w:rsidRDefault="00E90E49" w:rsidP="00E90E49">
      <w:pPr>
        <w:rPr>
          <w:rFonts w:cs="Arial"/>
        </w:rPr>
      </w:pPr>
    </w:p>
    <w:p w14:paraId="5B5225C2" w14:textId="77777777" w:rsidR="00C24345" w:rsidRPr="003D648B" w:rsidRDefault="00E90E49" w:rsidP="00A2052C">
      <w:pPr>
        <w:pStyle w:val="Heading1"/>
        <w:rPr>
          <w:lang w:val="en-US"/>
        </w:rPr>
      </w:pPr>
      <w:r w:rsidRPr="003D648B">
        <w:rPr>
          <w:lang w:val="en-US"/>
        </w:rPr>
        <w:t>Introduction</w:t>
      </w:r>
    </w:p>
    <w:p w14:paraId="797F596B" w14:textId="77777777" w:rsidR="0051560D" w:rsidRPr="003D648B" w:rsidRDefault="0051560D" w:rsidP="0051560D">
      <w:pPr>
        <w:rPr>
          <w:rFonts w:cs="Arial"/>
        </w:rPr>
      </w:pPr>
      <w:r w:rsidRPr="003D648B">
        <w:rPr>
          <w:rFonts w:cs="Arial"/>
        </w:rPr>
        <w:t xml:space="preserve">This contribution addresses the Random Access procedure in NR. It discusses aspects which are needed for providing a procedure description that can be used as a basis for the NR MAC specification. </w:t>
      </w:r>
    </w:p>
    <w:p w14:paraId="259644D3" w14:textId="37702553" w:rsidR="0051560D" w:rsidRPr="003D648B" w:rsidRDefault="0051560D" w:rsidP="0051560D">
      <w:pPr>
        <w:rPr>
          <w:rFonts w:cs="Arial"/>
        </w:rPr>
      </w:pPr>
      <w:r w:rsidRPr="003D648B">
        <w:rPr>
          <w:rFonts w:cs="Arial"/>
        </w:rPr>
        <w:t>In RAN2-96, there are the following agreements:</w:t>
      </w:r>
    </w:p>
    <w:p w14:paraId="10DB1C4F" w14:textId="57B5BCCC" w:rsidR="0051560D" w:rsidRPr="003D648B" w:rsidRDefault="0051560D" w:rsidP="0051560D">
      <w:pPr>
        <w:numPr>
          <w:ilvl w:val="0"/>
          <w:numId w:val="16"/>
        </w:numPr>
        <w:rPr>
          <w:rFonts w:cs="Arial"/>
        </w:rPr>
      </w:pPr>
      <w:r w:rsidRPr="003D648B">
        <w:rPr>
          <w:rFonts w:cs="Arial"/>
        </w:rPr>
        <w:t>Agreements:</w:t>
      </w:r>
    </w:p>
    <w:p w14:paraId="40D9CB61" w14:textId="335038CD" w:rsidR="0051560D" w:rsidRPr="003D648B" w:rsidRDefault="0051560D" w:rsidP="0051560D">
      <w:pPr>
        <w:numPr>
          <w:ilvl w:val="1"/>
          <w:numId w:val="16"/>
        </w:numPr>
        <w:rPr>
          <w:rFonts w:cs="Arial"/>
        </w:rPr>
      </w:pPr>
      <w:r w:rsidRPr="003D648B">
        <w:rPr>
          <w:rFonts w:cs="Arial"/>
        </w:rPr>
        <w:t>1: Both contention-based and contention-free RA procedure should be supported in NR.</w:t>
      </w:r>
    </w:p>
    <w:p w14:paraId="7E5C296B" w14:textId="3C040732" w:rsidR="0051560D" w:rsidRPr="003D648B" w:rsidRDefault="0051560D" w:rsidP="0051560D">
      <w:pPr>
        <w:numPr>
          <w:ilvl w:val="1"/>
          <w:numId w:val="16"/>
        </w:numPr>
        <w:rPr>
          <w:rFonts w:cs="Arial"/>
        </w:rPr>
      </w:pPr>
      <w:r w:rsidRPr="003D648B">
        <w:rPr>
          <w:rFonts w:cs="Arial"/>
        </w:rPr>
        <w:t>2: Contention-based and contention-free RA procedures follow the steps of LTE (does not preclude consideration of 2 step RA)</w:t>
      </w:r>
    </w:p>
    <w:p w14:paraId="30ADDE44" w14:textId="01BADCCC" w:rsidR="0051560D" w:rsidRPr="003D648B" w:rsidRDefault="0051560D" w:rsidP="0051560D">
      <w:pPr>
        <w:numPr>
          <w:ilvl w:val="1"/>
          <w:numId w:val="16"/>
        </w:numPr>
        <w:rPr>
          <w:rFonts w:cs="Arial"/>
        </w:rPr>
      </w:pPr>
      <w:r w:rsidRPr="003D648B">
        <w:rPr>
          <w:rFonts w:cs="Arial"/>
        </w:rPr>
        <w:t>3: RAN2 should strive for as much commonality in random access procedure as possible across all use cases.</w:t>
      </w:r>
    </w:p>
    <w:p w14:paraId="19349BDD" w14:textId="3D1872F8" w:rsidR="0051560D" w:rsidRPr="003D648B" w:rsidRDefault="0051560D" w:rsidP="0051560D">
      <w:pPr>
        <w:numPr>
          <w:ilvl w:val="0"/>
          <w:numId w:val="16"/>
        </w:numPr>
        <w:rPr>
          <w:rFonts w:cs="Arial"/>
        </w:rPr>
      </w:pPr>
      <w:r w:rsidRPr="003D648B">
        <w:rPr>
          <w:rFonts w:cs="Arial"/>
        </w:rPr>
        <w:t>Agreements</w:t>
      </w:r>
    </w:p>
    <w:p w14:paraId="124C39DD" w14:textId="5EE70DC1" w:rsidR="0051560D" w:rsidRPr="003D648B" w:rsidRDefault="0051560D" w:rsidP="0051560D">
      <w:pPr>
        <w:numPr>
          <w:ilvl w:val="1"/>
          <w:numId w:val="16"/>
        </w:numPr>
        <w:rPr>
          <w:rFonts w:cs="Arial"/>
        </w:rPr>
      </w:pPr>
      <w:r w:rsidRPr="003D648B">
        <w:rPr>
          <w:rFonts w:cs="Arial"/>
        </w:rPr>
        <w:t xml:space="preserve">1 </w:t>
      </w:r>
      <w:r w:rsidRPr="003D648B">
        <w:rPr>
          <w:rFonts w:cs="Arial"/>
        </w:rPr>
        <w:tab/>
        <w:t xml:space="preserve">The design of RA procedure in NR </w:t>
      </w:r>
      <w:proofErr w:type="gramStart"/>
      <w:r w:rsidRPr="003D648B">
        <w:rPr>
          <w:rFonts w:cs="Arial"/>
        </w:rPr>
        <w:t>needs to</w:t>
      </w:r>
      <w:proofErr w:type="gramEnd"/>
      <w:r w:rsidRPr="003D648B">
        <w:rPr>
          <w:rFonts w:cs="Arial"/>
        </w:rPr>
        <w:t xml:space="preserve"> support flexible Msg3 size (as already supported in LTE). </w:t>
      </w:r>
    </w:p>
    <w:p w14:paraId="11549F31" w14:textId="73CE2E55" w:rsidR="0051560D" w:rsidRPr="003D648B" w:rsidRDefault="0051560D" w:rsidP="0051560D">
      <w:pPr>
        <w:rPr>
          <w:rFonts w:cs="Arial"/>
        </w:rPr>
      </w:pPr>
      <w:r w:rsidRPr="003D648B">
        <w:rPr>
          <w:rFonts w:cs="Arial"/>
        </w:rPr>
        <w:t xml:space="preserve">FFS whether the </w:t>
      </w:r>
      <w:proofErr w:type="spellStart"/>
      <w:r w:rsidRPr="003D648B">
        <w:rPr>
          <w:rFonts w:cs="Arial"/>
        </w:rPr>
        <w:t>eNB</w:t>
      </w:r>
      <w:proofErr w:type="spellEnd"/>
      <w:r w:rsidRPr="003D648B">
        <w:rPr>
          <w:rFonts w:cs="Arial"/>
        </w:rPr>
        <w:t xml:space="preserve"> can be provided with more information (compared to LTE) from the UE on the </w:t>
      </w:r>
      <w:proofErr w:type="spellStart"/>
      <w:r w:rsidRPr="003D648B">
        <w:rPr>
          <w:rFonts w:cs="Arial"/>
        </w:rPr>
        <w:t>Msg</w:t>
      </w:r>
      <w:proofErr w:type="spellEnd"/>
      <w:r w:rsidRPr="003D648B">
        <w:rPr>
          <w:rFonts w:cs="Arial"/>
        </w:rPr>
        <w:t xml:space="preserve"> 3 size to provide.</w:t>
      </w:r>
    </w:p>
    <w:p w14:paraId="766BCE59" w14:textId="0D4AF717" w:rsidR="00D15293" w:rsidRPr="003D648B" w:rsidRDefault="00D15293" w:rsidP="0051560D">
      <w:pPr>
        <w:rPr>
          <w:rFonts w:cs="Arial"/>
        </w:rPr>
      </w:pPr>
      <w:r w:rsidRPr="003D648B">
        <w:rPr>
          <w:rFonts w:cs="Arial"/>
        </w:rPr>
        <w:t>In RAN2-97bis, the following agreements were made</w:t>
      </w: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7"/>
      </w:tblGrid>
      <w:tr w:rsidR="00D15293" w:rsidRPr="003D648B" w14:paraId="3E455175" w14:textId="77777777" w:rsidTr="003D648B">
        <w:tc>
          <w:tcPr>
            <w:tcW w:w="8007" w:type="dxa"/>
            <w:shd w:val="clear" w:color="auto" w:fill="auto"/>
          </w:tcPr>
          <w:p w14:paraId="20D82B56" w14:textId="16F74D4D" w:rsidR="00D15293" w:rsidRPr="003D648B" w:rsidRDefault="00D15293" w:rsidP="007F36A9">
            <w:pPr>
              <w:pStyle w:val="Doc-text2"/>
              <w:tabs>
                <w:tab w:val="left" w:pos="450"/>
              </w:tabs>
              <w:ind w:left="363"/>
              <w:rPr>
                <w:rFonts w:cs="Arial"/>
                <w:b/>
              </w:rPr>
            </w:pPr>
            <w:r w:rsidRPr="003D648B">
              <w:rPr>
                <w:rFonts w:cs="Arial"/>
                <w:b/>
              </w:rPr>
              <w:t>Agreements on Random Access:</w:t>
            </w:r>
          </w:p>
          <w:p w14:paraId="20035796" w14:textId="584BB29D" w:rsidR="00D15293" w:rsidRPr="003D648B" w:rsidRDefault="00D15293" w:rsidP="007F36A9">
            <w:pPr>
              <w:pStyle w:val="Doc-text2"/>
              <w:tabs>
                <w:tab w:val="left" w:pos="450"/>
              </w:tabs>
              <w:ind w:left="363"/>
              <w:rPr>
                <w:rFonts w:cs="Arial"/>
              </w:rPr>
            </w:pPr>
            <w:r w:rsidRPr="003D648B">
              <w:rPr>
                <w:rFonts w:cs="Arial"/>
              </w:rPr>
              <w:t>-</w:t>
            </w:r>
            <w:r w:rsidRPr="003D648B">
              <w:rPr>
                <w:rFonts w:cs="Arial"/>
              </w:rPr>
              <w:tab/>
              <w:t>The random access procedure in NR is supported at least for the following events:</w:t>
            </w:r>
          </w:p>
          <w:p w14:paraId="3B43EB10" w14:textId="552FC90E" w:rsidR="00D15293" w:rsidRPr="003D648B" w:rsidRDefault="00D15293" w:rsidP="007F36A9">
            <w:pPr>
              <w:pStyle w:val="Doc-text2"/>
              <w:tabs>
                <w:tab w:val="left" w:pos="450"/>
              </w:tabs>
              <w:ind w:left="1089"/>
              <w:rPr>
                <w:rFonts w:cs="Arial"/>
              </w:rPr>
            </w:pPr>
            <w:r w:rsidRPr="003D648B">
              <w:rPr>
                <w:rFonts w:cs="Arial"/>
              </w:rPr>
              <w:t>(1)</w:t>
            </w:r>
            <w:r w:rsidRPr="003D648B">
              <w:rPr>
                <w:rFonts w:cs="Arial"/>
              </w:rPr>
              <w:tab/>
              <w:t>Initial access from RRC_IDLE;</w:t>
            </w:r>
          </w:p>
          <w:p w14:paraId="379D88EC" w14:textId="7717AF25" w:rsidR="00D15293" w:rsidRPr="003D648B" w:rsidRDefault="00D15293" w:rsidP="007F36A9">
            <w:pPr>
              <w:pStyle w:val="Doc-text2"/>
              <w:tabs>
                <w:tab w:val="left" w:pos="450"/>
              </w:tabs>
              <w:ind w:left="1089"/>
              <w:rPr>
                <w:rFonts w:cs="Arial"/>
              </w:rPr>
            </w:pPr>
            <w:r w:rsidRPr="003D648B">
              <w:rPr>
                <w:rFonts w:cs="Arial"/>
              </w:rPr>
              <w:t>(2)</w:t>
            </w:r>
            <w:r w:rsidRPr="003D648B">
              <w:rPr>
                <w:rFonts w:cs="Arial"/>
              </w:rPr>
              <w:tab/>
              <w:t>RRC Connection Re-establishment procedure;</w:t>
            </w:r>
          </w:p>
          <w:p w14:paraId="319AA3D8" w14:textId="21F5A39E" w:rsidR="00D15293" w:rsidRPr="003D648B" w:rsidRDefault="00D15293" w:rsidP="007F36A9">
            <w:pPr>
              <w:pStyle w:val="Doc-text2"/>
              <w:tabs>
                <w:tab w:val="left" w:pos="450"/>
              </w:tabs>
              <w:ind w:left="1089"/>
              <w:rPr>
                <w:rFonts w:cs="Arial"/>
              </w:rPr>
            </w:pPr>
            <w:r w:rsidRPr="003D648B">
              <w:rPr>
                <w:rFonts w:cs="Arial"/>
              </w:rPr>
              <w:t>(3)</w:t>
            </w:r>
            <w:r w:rsidRPr="003D648B">
              <w:rPr>
                <w:rFonts w:cs="Arial"/>
              </w:rPr>
              <w:tab/>
              <w:t>Handover;</w:t>
            </w:r>
          </w:p>
          <w:p w14:paraId="148C74B5" w14:textId="542CE45A" w:rsidR="00D15293" w:rsidRPr="003D648B" w:rsidRDefault="00D15293" w:rsidP="007F36A9">
            <w:pPr>
              <w:pStyle w:val="Doc-text2"/>
              <w:tabs>
                <w:tab w:val="left" w:pos="450"/>
              </w:tabs>
              <w:ind w:left="1089"/>
              <w:rPr>
                <w:rFonts w:cs="Arial"/>
              </w:rPr>
            </w:pPr>
            <w:r w:rsidRPr="003D648B">
              <w:rPr>
                <w:rFonts w:cs="Arial"/>
              </w:rPr>
              <w:t>(4)</w:t>
            </w:r>
            <w:r w:rsidRPr="003D648B">
              <w:rPr>
                <w:rFonts w:cs="Arial"/>
              </w:rPr>
              <w:tab/>
              <w:t xml:space="preserve">DL data arrival during RRC_CONNECTED requiring random access procedure, e.g. when UL </w:t>
            </w:r>
            <w:proofErr w:type="spellStart"/>
            <w:r w:rsidRPr="003D648B">
              <w:rPr>
                <w:rFonts w:cs="Arial"/>
              </w:rPr>
              <w:t>synchronisation</w:t>
            </w:r>
            <w:proofErr w:type="spellEnd"/>
            <w:r w:rsidRPr="003D648B">
              <w:rPr>
                <w:rFonts w:cs="Arial"/>
              </w:rPr>
              <w:t xml:space="preserve"> status is "non-</w:t>
            </w:r>
            <w:proofErr w:type="spellStart"/>
            <w:r w:rsidRPr="003D648B">
              <w:rPr>
                <w:rFonts w:cs="Arial"/>
              </w:rPr>
              <w:t>synchronised</w:t>
            </w:r>
            <w:proofErr w:type="spellEnd"/>
            <w:r w:rsidRPr="003D648B">
              <w:rPr>
                <w:rFonts w:cs="Arial"/>
              </w:rPr>
              <w:t>";</w:t>
            </w:r>
          </w:p>
          <w:p w14:paraId="6B65F20F" w14:textId="332B5DEF" w:rsidR="00D15293" w:rsidRPr="003D648B" w:rsidRDefault="00D15293" w:rsidP="007F36A9">
            <w:pPr>
              <w:pStyle w:val="Doc-text2"/>
              <w:tabs>
                <w:tab w:val="left" w:pos="450"/>
              </w:tabs>
              <w:ind w:left="1089"/>
              <w:rPr>
                <w:rFonts w:cs="Arial"/>
              </w:rPr>
            </w:pPr>
            <w:r w:rsidRPr="003D648B">
              <w:rPr>
                <w:rFonts w:cs="Arial"/>
              </w:rPr>
              <w:t>(5)</w:t>
            </w:r>
            <w:r w:rsidRPr="003D648B">
              <w:rPr>
                <w:rFonts w:cs="Arial"/>
              </w:rPr>
              <w:tab/>
              <w:t xml:space="preserve">UL data arrival during RRC_CONNECTED requiring random access procedure, e.g. when UL </w:t>
            </w:r>
            <w:proofErr w:type="spellStart"/>
            <w:r w:rsidRPr="003D648B">
              <w:rPr>
                <w:rFonts w:cs="Arial"/>
              </w:rPr>
              <w:t>synchronisation</w:t>
            </w:r>
            <w:proofErr w:type="spellEnd"/>
            <w:r w:rsidRPr="003D648B">
              <w:rPr>
                <w:rFonts w:cs="Arial"/>
              </w:rPr>
              <w:t xml:space="preserve"> status is "non-</w:t>
            </w:r>
            <w:proofErr w:type="spellStart"/>
            <w:r w:rsidRPr="003D648B">
              <w:rPr>
                <w:rFonts w:cs="Arial"/>
              </w:rPr>
              <w:t>synchronised</w:t>
            </w:r>
            <w:proofErr w:type="spellEnd"/>
            <w:r w:rsidRPr="003D648B">
              <w:rPr>
                <w:rFonts w:cs="Arial"/>
              </w:rPr>
              <w:t>" or there are no PUCCH resources for SR available.</w:t>
            </w:r>
          </w:p>
          <w:p w14:paraId="41040D07" w14:textId="2BD98AD7" w:rsidR="00D15293" w:rsidRPr="003D648B" w:rsidRDefault="00D15293" w:rsidP="007F36A9">
            <w:pPr>
              <w:pStyle w:val="Doc-text2"/>
              <w:tabs>
                <w:tab w:val="left" w:pos="450"/>
              </w:tabs>
              <w:ind w:left="1089"/>
              <w:rPr>
                <w:rFonts w:cs="Arial"/>
              </w:rPr>
            </w:pPr>
            <w:r w:rsidRPr="003D648B">
              <w:rPr>
                <w:rFonts w:cs="Arial"/>
              </w:rPr>
              <w:t>(6)  Transition from RRC_INACTIVE to RRC_CONNECTED</w:t>
            </w:r>
          </w:p>
          <w:p w14:paraId="5374AED1" w14:textId="7C3F8CED" w:rsidR="00D15293" w:rsidRPr="003D648B" w:rsidRDefault="00D15293" w:rsidP="007F36A9">
            <w:pPr>
              <w:pStyle w:val="Doc-text2"/>
              <w:tabs>
                <w:tab w:val="left" w:pos="450"/>
              </w:tabs>
              <w:ind w:left="363"/>
              <w:rPr>
                <w:rFonts w:cs="Arial"/>
              </w:rPr>
            </w:pPr>
            <w:r w:rsidRPr="003D648B">
              <w:rPr>
                <w:rFonts w:cs="Arial"/>
                <w:i/>
              </w:rPr>
              <w:t>-</w:t>
            </w:r>
            <w:r w:rsidRPr="003D648B">
              <w:rPr>
                <w:rFonts w:cs="Arial"/>
                <w:i/>
              </w:rPr>
              <w:tab/>
            </w:r>
            <w:r w:rsidRPr="003D648B">
              <w:rPr>
                <w:rFonts w:cs="Arial"/>
              </w:rPr>
              <w:t xml:space="preserve">In NR the random access procedure on </w:t>
            </w:r>
            <w:proofErr w:type="spellStart"/>
            <w:r w:rsidRPr="003D648B">
              <w:rPr>
                <w:rFonts w:cs="Arial"/>
              </w:rPr>
              <w:t>SCell</w:t>
            </w:r>
            <w:proofErr w:type="spellEnd"/>
            <w:r w:rsidRPr="003D648B">
              <w:rPr>
                <w:rFonts w:cs="Arial"/>
              </w:rPr>
              <w:t xml:space="preserve"> can be supported if multiple TAs are supported as in LTE</w:t>
            </w:r>
          </w:p>
          <w:p w14:paraId="3E6369A2" w14:textId="3B1CC423" w:rsidR="00D15293" w:rsidRPr="003D648B" w:rsidRDefault="00D15293" w:rsidP="007F36A9">
            <w:pPr>
              <w:pStyle w:val="Doc-text2"/>
              <w:tabs>
                <w:tab w:val="left" w:pos="450"/>
              </w:tabs>
              <w:ind w:left="363"/>
              <w:rPr>
                <w:rFonts w:cs="Arial"/>
              </w:rPr>
            </w:pPr>
            <w:r w:rsidRPr="003D648B">
              <w:rPr>
                <w:rFonts w:cs="Arial"/>
                <w:i/>
              </w:rPr>
              <w:t>-</w:t>
            </w:r>
            <w:r w:rsidRPr="003D648B">
              <w:rPr>
                <w:rFonts w:cs="Arial"/>
              </w:rPr>
              <w:tab/>
              <w:t xml:space="preserve">The random access procedure in NR is performed on at least </w:t>
            </w:r>
            <w:proofErr w:type="spellStart"/>
            <w:r w:rsidRPr="003D648B">
              <w:rPr>
                <w:rFonts w:cs="Arial"/>
              </w:rPr>
              <w:t>PSCell</w:t>
            </w:r>
            <w:proofErr w:type="spellEnd"/>
            <w:r w:rsidRPr="003D648B">
              <w:rPr>
                <w:rFonts w:cs="Arial"/>
              </w:rPr>
              <w:t xml:space="preserve"> upon SCG addition/modification, if instructed, or upon DL/UL data arrival during </w:t>
            </w:r>
            <w:r w:rsidRPr="003D648B">
              <w:rPr>
                <w:rFonts w:cs="Arial"/>
              </w:rPr>
              <w:lastRenderedPageBreak/>
              <w:t xml:space="preserve">RRC_CONNECTED requiring random access procedure. The UE initiated random access procedure is only performed on </w:t>
            </w:r>
            <w:proofErr w:type="spellStart"/>
            <w:r w:rsidRPr="003D648B">
              <w:rPr>
                <w:rFonts w:cs="Arial"/>
              </w:rPr>
              <w:t>PSCell</w:t>
            </w:r>
            <w:proofErr w:type="spellEnd"/>
            <w:r w:rsidRPr="003D648B">
              <w:rPr>
                <w:rFonts w:cs="Arial"/>
              </w:rPr>
              <w:t xml:space="preserve"> for SCG as in LTE</w:t>
            </w:r>
          </w:p>
          <w:p w14:paraId="06D8404D" w14:textId="523B0507" w:rsidR="00D15293" w:rsidRPr="003D648B" w:rsidRDefault="00D15293" w:rsidP="007F36A9">
            <w:pPr>
              <w:pStyle w:val="Doc-text2"/>
              <w:tabs>
                <w:tab w:val="left" w:pos="450"/>
              </w:tabs>
              <w:ind w:left="363"/>
              <w:rPr>
                <w:rFonts w:cs="Arial"/>
              </w:rPr>
            </w:pPr>
            <w:r w:rsidRPr="003D648B">
              <w:rPr>
                <w:rFonts w:cs="Arial"/>
                <w:i/>
              </w:rPr>
              <w:t>-</w:t>
            </w:r>
            <w:r w:rsidRPr="003D648B">
              <w:rPr>
                <w:rFonts w:cs="Arial"/>
                <w:i/>
              </w:rPr>
              <w:tab/>
            </w:r>
            <w:r w:rsidRPr="003D648B">
              <w:rPr>
                <w:rFonts w:cs="Arial"/>
              </w:rPr>
              <w:t xml:space="preserve">There is at most one Random Access procedure ongoing at any point in time in a MAC entity.  FFS if it is up to UE implementation which RA procedure should be stopped or if we </w:t>
            </w:r>
            <w:proofErr w:type="gramStart"/>
            <w:r w:rsidRPr="003D648B">
              <w:rPr>
                <w:rFonts w:cs="Arial"/>
              </w:rPr>
              <w:t>need to</w:t>
            </w:r>
            <w:proofErr w:type="gramEnd"/>
            <w:r w:rsidRPr="003D648B">
              <w:rPr>
                <w:rFonts w:cs="Arial"/>
              </w:rPr>
              <w:t xml:space="preserve"> have any form of prioritization</w:t>
            </w:r>
          </w:p>
          <w:p w14:paraId="31277249" w14:textId="391B5B66" w:rsidR="00D15293" w:rsidRPr="003D648B" w:rsidRDefault="00D15293" w:rsidP="007F36A9">
            <w:pPr>
              <w:pStyle w:val="Doc-text2"/>
              <w:tabs>
                <w:tab w:val="left" w:pos="450"/>
              </w:tabs>
              <w:ind w:left="446" w:hanging="450"/>
              <w:rPr>
                <w:rFonts w:cs="Arial"/>
              </w:rPr>
            </w:pPr>
            <w:r w:rsidRPr="003D648B">
              <w:rPr>
                <w:rFonts w:cs="Arial"/>
              </w:rPr>
              <w:t xml:space="preserve">- </w:t>
            </w:r>
          </w:p>
          <w:p w14:paraId="515829B8" w14:textId="77777777" w:rsidR="00D15293" w:rsidRPr="003D648B" w:rsidRDefault="00D15293" w:rsidP="007F36A9">
            <w:pPr>
              <w:pStyle w:val="Doc-text2"/>
              <w:tabs>
                <w:tab w:val="left" w:pos="450"/>
              </w:tabs>
              <w:ind w:left="0" w:firstLine="0"/>
              <w:rPr>
                <w:rFonts w:cs="Arial"/>
              </w:rPr>
            </w:pPr>
          </w:p>
        </w:tc>
      </w:tr>
    </w:tbl>
    <w:p w14:paraId="06472F2C" w14:textId="77777777" w:rsidR="004000E8" w:rsidRPr="003D648B" w:rsidRDefault="004000E8" w:rsidP="00CE0424">
      <w:pPr>
        <w:pStyle w:val="Heading1"/>
        <w:rPr>
          <w:lang w:val="en-US"/>
        </w:rPr>
      </w:pPr>
      <w:bookmarkStart w:id="0" w:name="_Ref178064866"/>
      <w:r w:rsidRPr="003D648B">
        <w:rPr>
          <w:lang w:val="en-US"/>
        </w:rPr>
        <w:lastRenderedPageBreak/>
        <w:t>Discussion</w:t>
      </w:r>
      <w:bookmarkEnd w:id="0"/>
    </w:p>
    <w:p w14:paraId="73E95BC3" w14:textId="77777777" w:rsidR="0051560D" w:rsidRPr="003D648B" w:rsidRDefault="0051560D" w:rsidP="0051560D">
      <w:pPr>
        <w:pStyle w:val="Heading2"/>
        <w:rPr>
          <w:lang w:val="en-US"/>
        </w:rPr>
      </w:pPr>
      <w:bookmarkStart w:id="1" w:name="_Ref189046994"/>
      <w:r w:rsidRPr="003D648B">
        <w:rPr>
          <w:lang w:val="en-US"/>
        </w:rPr>
        <w:t xml:space="preserve">RA for </w:t>
      </w:r>
      <w:proofErr w:type="spellStart"/>
      <w:r w:rsidRPr="003D648B">
        <w:rPr>
          <w:lang w:val="en-US"/>
        </w:rPr>
        <w:t>RRC_inactive</w:t>
      </w:r>
      <w:proofErr w:type="spellEnd"/>
      <w:r w:rsidRPr="003D648B">
        <w:rPr>
          <w:lang w:val="en-US"/>
        </w:rPr>
        <w:t xml:space="preserve"> UE</w:t>
      </w:r>
    </w:p>
    <w:p w14:paraId="68EFF19B" w14:textId="2637CDD2" w:rsidR="0051560D" w:rsidRPr="003D648B" w:rsidRDefault="004E5810" w:rsidP="0051560D">
      <w:pPr>
        <w:rPr>
          <w:rFonts w:cs="Arial"/>
        </w:rPr>
      </w:pPr>
      <w:r w:rsidRPr="003D648B">
        <w:rPr>
          <w:rFonts w:cs="Arial"/>
        </w:rPr>
        <w:t xml:space="preserve">In the LTE the main use case for contention-free random access is during handover. In NR a new RRC state, </w:t>
      </w:r>
      <w:proofErr w:type="spellStart"/>
      <w:r w:rsidRPr="003D648B">
        <w:rPr>
          <w:rFonts w:cs="Arial"/>
        </w:rPr>
        <w:t>RRC_inactive</w:t>
      </w:r>
      <w:proofErr w:type="spellEnd"/>
      <w:r w:rsidRPr="003D648B">
        <w:rPr>
          <w:rFonts w:cs="Arial"/>
        </w:rPr>
        <w:t xml:space="preserve"> will be introduced. In this state the RRC context of the UE is </w:t>
      </w:r>
      <w:r w:rsidR="003D648B" w:rsidRPr="003D648B">
        <w:rPr>
          <w:rFonts w:cs="Arial"/>
        </w:rPr>
        <w:t>preserved by</w:t>
      </w:r>
      <w:r w:rsidRPr="003D648B">
        <w:rPr>
          <w:rFonts w:cs="Arial"/>
        </w:rPr>
        <w:t xml:space="preserve"> the network.</w:t>
      </w:r>
      <w:r w:rsidR="0051560D" w:rsidRPr="003D648B">
        <w:rPr>
          <w:rFonts w:cs="Arial"/>
        </w:rPr>
        <w:t xml:space="preserve"> </w:t>
      </w:r>
    </w:p>
    <w:p w14:paraId="5814BC58" w14:textId="0FAA6A32" w:rsidR="0051560D" w:rsidRPr="003D648B" w:rsidRDefault="0051560D" w:rsidP="0051560D">
      <w:pPr>
        <w:rPr>
          <w:rFonts w:cs="Arial"/>
        </w:rPr>
      </w:pPr>
      <w:r w:rsidRPr="003D648B">
        <w:rPr>
          <w:rFonts w:cs="Arial"/>
        </w:rPr>
        <w:t>Since the network has the RRC context information of the UE, the network can determine the cell list</w:t>
      </w:r>
      <w:r w:rsidR="004E5810" w:rsidRPr="003D648B">
        <w:rPr>
          <w:rFonts w:cs="Arial"/>
        </w:rPr>
        <w:t xml:space="preserve"> including the cell on </w:t>
      </w:r>
      <w:r w:rsidRPr="003D648B">
        <w:rPr>
          <w:rFonts w:cs="Arial"/>
        </w:rPr>
        <w:t xml:space="preserve">which the UE probably camps. Then the network can choose to include the PRACH preamble indication in the paging message to configure the UE to initiate the contention free access. If the UE receives the paging message, the UE will benefit from the contention free access. If the UE does not initiate the contention free access in response the network must page the UE in a larger area. In a larger area, contention free access may be too costly as the PRACH resource </w:t>
      </w:r>
      <w:proofErr w:type="gramStart"/>
      <w:r w:rsidRPr="003D648B">
        <w:rPr>
          <w:rFonts w:cs="Arial"/>
        </w:rPr>
        <w:t>needs to</w:t>
      </w:r>
      <w:proofErr w:type="gramEnd"/>
      <w:r w:rsidRPr="003D648B">
        <w:rPr>
          <w:rFonts w:cs="Arial"/>
        </w:rPr>
        <w:t xml:space="preserve"> be reserved in a larger paging area. In this case the network can choose not to indicate the PRACH configuration in the paging message and the UE responds with contention based PRACH transmission when the paging message is detected. For RA initiated by a UE at session request, contention based access must be used.</w:t>
      </w:r>
    </w:p>
    <w:p w14:paraId="2E8A7188" w14:textId="221E5FC8" w:rsidR="0051560D" w:rsidRPr="003D648B" w:rsidRDefault="0051560D" w:rsidP="0051560D">
      <w:pPr>
        <w:rPr>
          <w:rFonts w:cs="Arial"/>
        </w:rPr>
      </w:pPr>
      <w:r w:rsidRPr="003D648B">
        <w:rPr>
          <w:rFonts w:cs="Arial"/>
        </w:rPr>
        <w:t xml:space="preserve">Based on the above discussion, contention free access is beneficial for an </w:t>
      </w:r>
      <w:proofErr w:type="spellStart"/>
      <w:r w:rsidRPr="003D648B">
        <w:rPr>
          <w:rFonts w:cs="Arial"/>
        </w:rPr>
        <w:t>RRC_inactive</w:t>
      </w:r>
      <w:proofErr w:type="spellEnd"/>
      <w:r w:rsidRPr="003D648B">
        <w:rPr>
          <w:rFonts w:cs="Arial"/>
        </w:rPr>
        <w:t xml:space="preserve"> UE being paged based on the assumption that the UE is likely to camp on a cell which served the UE last time. Still contention based access should still be the baseline for UE initiated RA. </w:t>
      </w:r>
      <w:r w:rsidR="00D15293" w:rsidRPr="003D648B">
        <w:rPr>
          <w:rFonts w:cs="Arial"/>
        </w:rPr>
        <w:t>Based on the agreement in RAN2-96, “NR should support both contention-based and contention-free RA” and the agreement in RAN2-97bis, “RA for Transition from RRC_INACTIVE to RRC_CONNECTED” we give the following observation</w:t>
      </w:r>
    </w:p>
    <w:p w14:paraId="10324806" w14:textId="77777777" w:rsidR="00D15293" w:rsidRPr="003D648B" w:rsidRDefault="00D15293" w:rsidP="00D15293">
      <w:pPr>
        <w:pStyle w:val="Observation"/>
        <w:rPr>
          <w:rFonts w:cs="Arial"/>
        </w:rPr>
      </w:pPr>
      <w:bookmarkStart w:id="2" w:name="_Toc480812858"/>
      <w:bookmarkStart w:id="3" w:name="_Toc481476960"/>
      <w:bookmarkStart w:id="4" w:name="_Toc481680406"/>
      <w:bookmarkStart w:id="5" w:name="_Toc481866851"/>
      <w:r w:rsidRPr="003D648B">
        <w:rPr>
          <w:rFonts w:cs="Arial"/>
        </w:rPr>
        <w:t>For ‘</w:t>
      </w:r>
      <w:proofErr w:type="spellStart"/>
      <w:r w:rsidRPr="003D648B">
        <w:rPr>
          <w:rFonts w:cs="Arial"/>
        </w:rPr>
        <w:t>RRC_inactive</w:t>
      </w:r>
      <w:proofErr w:type="spellEnd"/>
      <w:r w:rsidRPr="003D648B">
        <w:rPr>
          <w:rFonts w:cs="Arial"/>
        </w:rPr>
        <w:t>’ to ‘</w:t>
      </w:r>
      <w:proofErr w:type="spellStart"/>
      <w:r w:rsidRPr="003D648B">
        <w:rPr>
          <w:rFonts w:cs="Arial"/>
        </w:rPr>
        <w:t>RRC_active</w:t>
      </w:r>
      <w:proofErr w:type="spellEnd"/>
      <w:r w:rsidRPr="003D648B">
        <w:rPr>
          <w:rFonts w:cs="Arial"/>
        </w:rPr>
        <w:t xml:space="preserve">’ state transition, both contention based access and contention free access </w:t>
      </w:r>
      <w:r w:rsidR="0013035D" w:rsidRPr="003D648B">
        <w:rPr>
          <w:rFonts w:cs="Arial"/>
        </w:rPr>
        <w:t>are</w:t>
      </w:r>
      <w:r w:rsidRPr="003D648B">
        <w:rPr>
          <w:rFonts w:cs="Arial"/>
        </w:rPr>
        <w:t xml:space="preserve"> supported.</w:t>
      </w:r>
      <w:bookmarkEnd w:id="2"/>
      <w:bookmarkEnd w:id="3"/>
      <w:bookmarkEnd w:id="4"/>
      <w:bookmarkEnd w:id="5"/>
    </w:p>
    <w:p w14:paraId="7401CAF2" w14:textId="77777777" w:rsidR="0051560D" w:rsidRPr="003D648B" w:rsidRDefault="0051560D" w:rsidP="0051560D">
      <w:pPr>
        <w:pStyle w:val="Heading2"/>
        <w:rPr>
          <w:noProof/>
          <w:lang w:val="en-US"/>
        </w:rPr>
      </w:pPr>
      <w:r w:rsidRPr="003D648B">
        <w:rPr>
          <w:noProof/>
          <w:lang w:val="en-US"/>
        </w:rPr>
        <w:t>PRACH resource partitioning</w:t>
      </w:r>
    </w:p>
    <w:p w14:paraId="03D38BAC" w14:textId="140A19C0" w:rsidR="0051560D" w:rsidRPr="003D648B" w:rsidRDefault="0051560D" w:rsidP="0051560D">
      <w:pPr>
        <w:rPr>
          <w:rFonts w:cs="Arial"/>
          <w:szCs w:val="20"/>
        </w:rPr>
      </w:pPr>
      <w:r w:rsidRPr="003D648B">
        <w:rPr>
          <w:rFonts w:cs="Arial"/>
          <w:szCs w:val="20"/>
        </w:rPr>
        <w:t>To support both contention based access and contention free access, or carry more information in addition to radio connection setup request at PRACH transmission, PRACH resource partition and carrying additional information via PRACH resource pool selection have been discussed. For clarification, we define the following terms</w:t>
      </w:r>
      <w:r w:rsidR="004E5810" w:rsidRPr="003D648B">
        <w:rPr>
          <w:rFonts w:cs="Arial"/>
          <w:szCs w:val="20"/>
        </w:rPr>
        <w:t xml:space="preserve"> used in this contribution</w:t>
      </w:r>
      <w:r w:rsidRPr="003D648B">
        <w:rPr>
          <w:rFonts w:cs="Arial"/>
          <w:szCs w:val="20"/>
        </w:rPr>
        <w:t>:</w:t>
      </w:r>
    </w:p>
    <w:p w14:paraId="65A1EC5F" w14:textId="4E6CEA87" w:rsidR="0051560D" w:rsidRPr="003D648B" w:rsidRDefault="0051560D" w:rsidP="0051560D">
      <w:pPr>
        <w:pStyle w:val="B1"/>
        <w:rPr>
          <w:rFonts w:cs="Arial"/>
          <w:szCs w:val="20"/>
        </w:rPr>
      </w:pPr>
      <w:r w:rsidRPr="003D648B">
        <w:rPr>
          <w:rFonts w:cs="Arial"/>
          <w:szCs w:val="20"/>
        </w:rPr>
        <w:t>-</w:t>
      </w:r>
      <w:r w:rsidRPr="003D648B">
        <w:rPr>
          <w:rFonts w:cs="Arial"/>
          <w:szCs w:val="20"/>
        </w:rPr>
        <w:tab/>
        <w:t>PRACH radio resources: time-frequency resources for the PRACH transmission</w:t>
      </w:r>
      <w:r w:rsidR="004E5810" w:rsidRPr="003D648B">
        <w:rPr>
          <w:rFonts w:cs="Arial"/>
          <w:szCs w:val="20"/>
        </w:rPr>
        <w:t>s</w:t>
      </w:r>
    </w:p>
    <w:p w14:paraId="0FF5DCC5" w14:textId="77777777" w:rsidR="0051560D" w:rsidRPr="003D648B" w:rsidRDefault="0051560D" w:rsidP="0051560D">
      <w:pPr>
        <w:pStyle w:val="B1"/>
        <w:rPr>
          <w:rFonts w:cs="Arial"/>
          <w:szCs w:val="20"/>
        </w:rPr>
      </w:pPr>
      <w:r w:rsidRPr="003D648B">
        <w:rPr>
          <w:rFonts w:cs="Arial"/>
          <w:szCs w:val="20"/>
        </w:rPr>
        <w:t>-</w:t>
      </w:r>
      <w:r w:rsidRPr="003D648B">
        <w:rPr>
          <w:rFonts w:cs="Arial"/>
          <w:szCs w:val="20"/>
        </w:rPr>
        <w:tab/>
        <w:t>PRACH preamble resources: PRACH preamble sequence set</w:t>
      </w:r>
    </w:p>
    <w:p w14:paraId="66232664" w14:textId="4B8B7448" w:rsidR="0051560D" w:rsidRPr="003D648B" w:rsidRDefault="0051560D" w:rsidP="0051560D">
      <w:pPr>
        <w:pStyle w:val="B1"/>
        <w:rPr>
          <w:rFonts w:cs="Arial"/>
          <w:szCs w:val="20"/>
        </w:rPr>
      </w:pPr>
      <w:r w:rsidRPr="003D648B">
        <w:rPr>
          <w:rFonts w:cs="Arial"/>
          <w:szCs w:val="20"/>
        </w:rPr>
        <w:t>-</w:t>
      </w:r>
      <w:r w:rsidRPr="003D648B">
        <w:rPr>
          <w:rFonts w:cs="Arial"/>
          <w:szCs w:val="20"/>
        </w:rPr>
        <w:tab/>
        <w:t>PRACH resource</w:t>
      </w:r>
      <w:r w:rsidR="004E5810" w:rsidRPr="003D648B">
        <w:rPr>
          <w:rFonts w:cs="Arial"/>
          <w:szCs w:val="20"/>
        </w:rPr>
        <w:t>s</w:t>
      </w:r>
      <w:r w:rsidRPr="003D648B">
        <w:rPr>
          <w:rFonts w:cs="Arial"/>
          <w:szCs w:val="20"/>
        </w:rPr>
        <w:t xml:space="preserve"> = PRACH radio resources + PRACH preamble resources</w:t>
      </w:r>
    </w:p>
    <w:p w14:paraId="6D84A656" w14:textId="77777777" w:rsidR="0051560D" w:rsidRPr="003D648B" w:rsidRDefault="0051560D" w:rsidP="0051560D">
      <w:pPr>
        <w:rPr>
          <w:rFonts w:cs="Arial"/>
          <w:szCs w:val="20"/>
        </w:rPr>
      </w:pPr>
      <w:r w:rsidRPr="003D648B">
        <w:rPr>
          <w:rFonts w:cs="Arial"/>
          <w:szCs w:val="20"/>
        </w:rPr>
        <w:t>For PRACH resources partition, we mean that either or both PRACH radio resources and PRACH preamble resources are partitioned. Since PRACH resources are limited, care must be taken when configuring and partitioning these for various purposes. For instance, partitioning the preambles into many small groups may lead to that the probability for preamble collision increases. The same is true if not enough PRACH radio resources are configured. On the other hand, over-provisioning of PRACH radio resources comes with the price of less radio resources available for data transmission and very high computation complexity for PRACH preamble monitoring. This means that PRACH resource partitioning shall be carefully defined.</w:t>
      </w:r>
    </w:p>
    <w:p w14:paraId="14EE338C" w14:textId="0A9A7A7A" w:rsidR="0051560D" w:rsidRPr="003D648B" w:rsidRDefault="0051560D" w:rsidP="0051560D">
      <w:pPr>
        <w:rPr>
          <w:rFonts w:cs="Arial"/>
          <w:szCs w:val="20"/>
        </w:rPr>
      </w:pPr>
      <w:r w:rsidRPr="003D648B">
        <w:rPr>
          <w:rFonts w:cs="Arial"/>
          <w:szCs w:val="20"/>
        </w:rPr>
        <w:t xml:space="preserve">One application of PRACH preamble partitioning is to facilitate contention-free random access: one PRACH preamble pool is configured for contention based access and the other PRACH preambles are used for </w:t>
      </w:r>
      <w:r w:rsidRPr="003D648B">
        <w:rPr>
          <w:rFonts w:cs="Arial"/>
          <w:szCs w:val="20"/>
        </w:rPr>
        <w:lastRenderedPageBreak/>
        <w:t xml:space="preserve">contention free access. In LTE, the contention free access is beneficial for radio connection setup at handover, radio connection setup with secondary carriers in case of carrier aggregation, radio connection setup with the secondary cell group at dual connectivity, and radio connection maintenance using PDCCH order. </w:t>
      </w:r>
      <w:r w:rsidR="004E5810" w:rsidRPr="003D648B">
        <w:rPr>
          <w:rFonts w:cs="Arial"/>
          <w:szCs w:val="20"/>
        </w:rPr>
        <w:t xml:space="preserve">As these procedures will also be supported in NR we believe </w:t>
      </w:r>
      <w:r w:rsidRPr="003D648B">
        <w:rPr>
          <w:rFonts w:cs="Arial"/>
          <w:szCs w:val="20"/>
        </w:rPr>
        <w:t xml:space="preserve">that </w:t>
      </w:r>
      <w:r w:rsidR="004E5810" w:rsidRPr="003D648B">
        <w:rPr>
          <w:rFonts w:cs="Arial"/>
          <w:szCs w:val="20"/>
        </w:rPr>
        <w:t xml:space="preserve">a </w:t>
      </w:r>
      <w:r w:rsidRPr="003D648B">
        <w:rPr>
          <w:rFonts w:cs="Arial"/>
          <w:szCs w:val="20"/>
        </w:rPr>
        <w:t>similar method like in LTE would be sufficient to set aside a configurable number of preambles for this.</w:t>
      </w:r>
    </w:p>
    <w:p w14:paraId="113C308B" w14:textId="77777777" w:rsidR="0051560D" w:rsidRPr="003D648B" w:rsidRDefault="0051560D" w:rsidP="0051560D">
      <w:pPr>
        <w:pStyle w:val="Proposal"/>
        <w:rPr>
          <w:rFonts w:cs="Arial"/>
          <w:szCs w:val="20"/>
        </w:rPr>
      </w:pPr>
      <w:bookmarkStart w:id="6" w:name="_Toc477262475"/>
      <w:bookmarkStart w:id="7" w:name="_Toc477416063"/>
      <w:bookmarkStart w:id="8" w:name="_Toc477510633"/>
      <w:bookmarkStart w:id="9" w:name="_Toc477938036"/>
      <w:bookmarkStart w:id="10" w:name="_Toc477939051"/>
      <w:bookmarkStart w:id="11" w:name="_Toc478043793"/>
      <w:bookmarkStart w:id="12" w:name="_Toc478044498"/>
      <w:bookmarkStart w:id="13" w:name="_Toc478105342"/>
      <w:bookmarkStart w:id="14" w:name="_Toc478107490"/>
      <w:bookmarkStart w:id="15" w:name="_Toc478125891"/>
      <w:bookmarkStart w:id="16" w:name="_Toc478152259"/>
      <w:bookmarkStart w:id="17" w:name="_Toc478152265"/>
      <w:bookmarkStart w:id="18" w:name="_Toc480793164"/>
      <w:bookmarkStart w:id="19" w:name="_Toc480811015"/>
      <w:bookmarkStart w:id="20" w:name="_Toc480812865"/>
      <w:bookmarkStart w:id="21" w:name="_Toc481475320"/>
      <w:bookmarkStart w:id="22" w:name="_Toc481476963"/>
      <w:bookmarkStart w:id="23" w:name="_Toc481680401"/>
      <w:bookmarkStart w:id="24" w:name="_Toc481866854"/>
      <w:r w:rsidRPr="003D648B">
        <w:rPr>
          <w:rFonts w:cs="Arial"/>
          <w:szCs w:val="20"/>
        </w:rPr>
        <w:t>Similar as in LTE, PRACH preamble partitioning between contention based access and contention free access should be supported.</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D1EFE31" w14:textId="77777777" w:rsidR="0051560D" w:rsidRPr="003D648B" w:rsidRDefault="0051560D" w:rsidP="0051560D">
      <w:pPr>
        <w:rPr>
          <w:rFonts w:cs="Arial"/>
          <w:szCs w:val="20"/>
        </w:rPr>
      </w:pPr>
      <w:r w:rsidRPr="003D648B">
        <w:rPr>
          <w:rFonts w:cs="Arial"/>
          <w:szCs w:val="20"/>
        </w:rPr>
        <w:t xml:space="preserve">It has also been agreed that it should be possible for Idle/Inactive UEs to request other SI via PRACH transmission. If dedicated PRACH preamble is reserved for other SI request, the network can response with other SI transmission without RAR transmission by the network and without message 3 transmission by the UE. Hence PRACH preamble partitioning is a meaningful method to support the on-demand other SI transmission. The preamble partitioning could either be indicated in minimum SI or derived by the UE according the predefined schemes and parameter settings. Since the former method will increase the overhead of minimum SI, it could be beneficial to allow the UE to derive the PRACH preambles for other SI request according the latter option. </w:t>
      </w:r>
    </w:p>
    <w:p w14:paraId="390A7265" w14:textId="53F51B0A" w:rsidR="0051560D" w:rsidRPr="003D648B" w:rsidRDefault="0051560D" w:rsidP="0051560D">
      <w:pPr>
        <w:pStyle w:val="Proposal"/>
        <w:rPr>
          <w:rFonts w:cs="Arial"/>
          <w:szCs w:val="20"/>
        </w:rPr>
      </w:pPr>
      <w:bookmarkStart w:id="25" w:name="_Toc477262476"/>
      <w:bookmarkStart w:id="26" w:name="_Toc477416064"/>
      <w:bookmarkStart w:id="27" w:name="_Toc477510634"/>
      <w:bookmarkStart w:id="28" w:name="_Toc477938037"/>
      <w:bookmarkStart w:id="29" w:name="_Toc477939052"/>
      <w:bookmarkStart w:id="30" w:name="_Toc478043794"/>
      <w:bookmarkStart w:id="31" w:name="_Toc478044499"/>
      <w:bookmarkStart w:id="32" w:name="_Toc478105343"/>
      <w:bookmarkStart w:id="33" w:name="_Toc478107491"/>
      <w:bookmarkStart w:id="34" w:name="_Toc478125892"/>
      <w:bookmarkStart w:id="35" w:name="_Toc478152260"/>
      <w:bookmarkStart w:id="36" w:name="_Toc478152266"/>
      <w:bookmarkStart w:id="37" w:name="_Toc480793165"/>
      <w:bookmarkStart w:id="38" w:name="_Toc480811016"/>
      <w:bookmarkStart w:id="39" w:name="_Toc480812866"/>
      <w:bookmarkStart w:id="40" w:name="_Toc481475321"/>
      <w:bookmarkStart w:id="41" w:name="_Toc481476964"/>
      <w:bookmarkStart w:id="42" w:name="_Toc481680402"/>
      <w:bookmarkStart w:id="43" w:name="_Toc481866855"/>
      <w:r w:rsidRPr="003D648B">
        <w:rPr>
          <w:rFonts w:cs="Arial"/>
          <w:szCs w:val="20"/>
        </w:rPr>
        <w:t xml:space="preserve">The PRACH preamble resources for requesting other SI is </w:t>
      </w:r>
      <w:r w:rsidR="004E5810" w:rsidRPr="003D648B">
        <w:rPr>
          <w:rFonts w:cs="Arial"/>
          <w:szCs w:val="20"/>
        </w:rPr>
        <w:t>defined in specifications</w:t>
      </w:r>
      <w:r w:rsidRPr="003D648B">
        <w:rPr>
          <w:rFonts w:cs="Arial"/>
          <w:szCs w:val="20"/>
        </w:rPr>
        <w: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0D3694D" w14:textId="77777777" w:rsidR="0051560D" w:rsidRPr="003D648B" w:rsidRDefault="0051560D" w:rsidP="0051560D">
      <w:pPr>
        <w:pStyle w:val="Heading2"/>
        <w:rPr>
          <w:noProof/>
          <w:lang w:val="en-US"/>
        </w:rPr>
      </w:pPr>
      <w:r w:rsidRPr="003D648B">
        <w:rPr>
          <w:noProof/>
          <w:lang w:val="en-US"/>
        </w:rPr>
        <w:t>RAR Transmission and Reception</w:t>
      </w:r>
    </w:p>
    <w:p w14:paraId="297B9C4B" w14:textId="77777777" w:rsidR="0051560D" w:rsidRPr="003D648B" w:rsidRDefault="0051560D" w:rsidP="0051560D">
      <w:pPr>
        <w:pStyle w:val="BodyText"/>
        <w:rPr>
          <w:rFonts w:cs="Arial"/>
          <w:noProof/>
        </w:rPr>
      </w:pPr>
      <w:r w:rsidRPr="003D648B">
        <w:rPr>
          <w:rFonts w:cs="Arial"/>
          <w:noProof/>
        </w:rPr>
        <w:t xml:space="preserve">In LTE, once the Random Access Preamble is transmitted, the MAC entity shall monitor the PDCCH of the SpCell for Random Access Response(s) identified by the RA-RNTI, in the RA Response window which starts at the subframe that contains the end of the preamble transmission plus three subframes and has length </w:t>
      </w:r>
      <w:r w:rsidRPr="003D648B">
        <w:rPr>
          <w:rFonts w:cs="Arial"/>
          <w:i/>
          <w:noProof/>
        </w:rPr>
        <w:t>ra-ResponseWindowSize</w:t>
      </w:r>
      <w:r w:rsidRPr="003D648B">
        <w:rPr>
          <w:rFonts w:cs="Arial"/>
          <w:noProof/>
        </w:rPr>
        <w:t xml:space="preserve"> subframes. </w:t>
      </w:r>
    </w:p>
    <w:p w14:paraId="0627C39D" w14:textId="66239776" w:rsidR="0051560D" w:rsidRPr="003D648B" w:rsidRDefault="0051560D" w:rsidP="0051560D">
      <w:pPr>
        <w:pStyle w:val="BodyText"/>
        <w:rPr>
          <w:rFonts w:cs="Arial"/>
        </w:rPr>
      </w:pPr>
      <w:r w:rsidRPr="003D648B">
        <w:rPr>
          <w:rFonts w:cs="Arial"/>
          <w:noProof/>
        </w:rPr>
        <w:t xml:space="preserve">Since the start of the RAR window has a large impact on the Random Access latency, it would be beneficial if this could be shortened. Since the exact start may depend on implementation, capabilities etc, we believe that a configurable parameter </w:t>
      </w:r>
      <w:r w:rsidRPr="003D648B">
        <w:rPr>
          <w:rFonts w:cs="Arial"/>
          <w:b/>
          <w:i/>
          <w:noProof/>
        </w:rPr>
        <w:t>ra-ResponseWindowStart</w:t>
      </w:r>
      <w:r w:rsidRPr="003D648B">
        <w:rPr>
          <w:rFonts w:cs="Arial"/>
          <w:noProof/>
        </w:rPr>
        <w:t xml:space="preserve"> should be introduced. The </w:t>
      </w:r>
      <w:r w:rsidRPr="003D648B">
        <w:rPr>
          <w:rFonts w:cs="Arial"/>
          <w:b/>
          <w:i/>
          <w:noProof/>
        </w:rPr>
        <w:t xml:space="preserve">ra-ResponseWindowStart </w:t>
      </w:r>
      <w:r w:rsidRPr="003D648B">
        <w:rPr>
          <w:rFonts w:cs="Arial"/>
          <w:noProof/>
        </w:rPr>
        <w:t xml:space="preserve">would indicate the offset from the subframe that contains the end of the preamble transmission until the start RA Response window. </w:t>
      </w:r>
    </w:p>
    <w:p w14:paraId="3E8813C2" w14:textId="77777777" w:rsidR="0051560D" w:rsidRPr="003D648B" w:rsidRDefault="0051560D" w:rsidP="0051560D">
      <w:pPr>
        <w:pStyle w:val="Proposal"/>
        <w:rPr>
          <w:rFonts w:cs="Arial"/>
        </w:rPr>
      </w:pPr>
      <w:bookmarkStart w:id="44" w:name="_Toc477939054"/>
      <w:bookmarkStart w:id="45" w:name="_Toc478043796"/>
      <w:bookmarkStart w:id="46" w:name="_Toc478044501"/>
      <w:bookmarkStart w:id="47" w:name="_Toc478105347"/>
      <w:bookmarkStart w:id="48" w:name="_Toc478107492"/>
      <w:bookmarkStart w:id="49" w:name="_Toc478125893"/>
      <w:bookmarkStart w:id="50" w:name="_Toc478152261"/>
      <w:bookmarkStart w:id="51" w:name="_Toc478152267"/>
      <w:bookmarkStart w:id="52" w:name="_Toc480793166"/>
      <w:bookmarkStart w:id="53" w:name="_Toc480811017"/>
      <w:bookmarkStart w:id="54" w:name="_Toc480812867"/>
      <w:bookmarkStart w:id="55" w:name="_Toc481475322"/>
      <w:bookmarkStart w:id="56" w:name="_Toc481476965"/>
      <w:bookmarkStart w:id="57" w:name="_Toc481680403"/>
      <w:bookmarkStart w:id="58" w:name="_Toc481866856"/>
      <w:r w:rsidRPr="003D648B">
        <w:rPr>
          <w:rFonts w:cs="Arial"/>
        </w:rPr>
        <w:t xml:space="preserve">A configurable parameter </w:t>
      </w:r>
      <w:r w:rsidRPr="003D648B">
        <w:rPr>
          <w:rFonts w:cs="Arial"/>
          <w:i/>
          <w:noProof/>
        </w:rPr>
        <w:t>ra-ResponseWindowStart</w:t>
      </w:r>
      <w:r w:rsidRPr="003D648B">
        <w:rPr>
          <w:rFonts w:cs="Arial"/>
          <w:noProof/>
        </w:rPr>
        <w:t xml:space="preserve"> should be introduced in NR to indicate the offset from the subframe that contains the end of the preamble transmission until the start of RA Response window</w:t>
      </w:r>
      <w:r w:rsidRPr="003D648B">
        <w:rPr>
          <w:rFonts w:cs="Arial"/>
        </w:rPr>
        <w:t>.</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56ADC63" w14:textId="77777777" w:rsidR="0051560D" w:rsidRPr="003D648B" w:rsidRDefault="0051560D" w:rsidP="0051560D">
      <w:pPr>
        <w:rPr>
          <w:rFonts w:cs="Arial"/>
        </w:rPr>
      </w:pPr>
      <w:r w:rsidRPr="003D648B">
        <w:rPr>
          <w:rFonts w:cs="Arial"/>
        </w:rPr>
        <w:t>In LTE, RAR is transmitted to the UE without HARQ since the PUCCH resource for HARQ A/N feedback is not configured yet. Message 3 transmission by the UE can be regarded as an implicitly HARQ feedback for RAR. For NR, such mechanism can be reused.</w:t>
      </w:r>
    </w:p>
    <w:p w14:paraId="6F956C72" w14:textId="77777777" w:rsidR="0051560D" w:rsidRPr="003D648B" w:rsidRDefault="0051560D" w:rsidP="0051560D">
      <w:pPr>
        <w:pStyle w:val="Proposal"/>
        <w:rPr>
          <w:rFonts w:cs="Arial"/>
        </w:rPr>
      </w:pPr>
      <w:bookmarkStart w:id="59" w:name="_Toc477262480"/>
      <w:bookmarkStart w:id="60" w:name="_Toc477416070"/>
      <w:bookmarkStart w:id="61" w:name="_Toc477510639"/>
      <w:bookmarkStart w:id="62" w:name="_Toc477938039"/>
      <w:bookmarkStart w:id="63" w:name="_Toc477939055"/>
      <w:bookmarkStart w:id="64" w:name="_Toc478043797"/>
      <w:bookmarkStart w:id="65" w:name="_Toc478044502"/>
      <w:bookmarkStart w:id="66" w:name="_Toc478105348"/>
      <w:bookmarkStart w:id="67" w:name="_Toc478107493"/>
      <w:bookmarkStart w:id="68" w:name="_Toc478125894"/>
      <w:bookmarkStart w:id="69" w:name="_Toc478152262"/>
      <w:bookmarkStart w:id="70" w:name="_Toc478152268"/>
      <w:bookmarkStart w:id="71" w:name="_Toc480793167"/>
      <w:bookmarkStart w:id="72" w:name="_Toc480811018"/>
      <w:bookmarkStart w:id="73" w:name="_Toc480812868"/>
      <w:bookmarkStart w:id="74" w:name="_Toc481475323"/>
      <w:bookmarkStart w:id="75" w:name="_Toc481476966"/>
      <w:bookmarkStart w:id="76" w:name="_Toc481680404"/>
      <w:bookmarkStart w:id="77" w:name="_Toc481866857"/>
      <w:r w:rsidRPr="003D648B">
        <w:rPr>
          <w:rFonts w:cs="Arial"/>
        </w:rPr>
        <w:t>Similar as in LTE, there is no HARQ for RAR transmission in NR.</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26E513E" w14:textId="77777777" w:rsidR="0051560D" w:rsidRPr="003D648B" w:rsidRDefault="0051560D" w:rsidP="0051560D">
      <w:pPr>
        <w:rPr>
          <w:rFonts w:cs="Arial"/>
          <w:noProof/>
        </w:rPr>
      </w:pPr>
      <w:r w:rsidRPr="003D648B">
        <w:rPr>
          <w:rFonts w:cs="Arial"/>
          <w:noProof/>
        </w:rPr>
        <w:t>For NR, the actions upon reception of a RAR should follow LTE as baseline. This means that if the Random Access Response has been received for the RA-RNTI and contains a Random Access Preamble identifier corresponding to the transmitted Random Access Preamble, the MAC entity shall consider this Random Access Response reception successful and transmit message 3 accordingly. Note that in NR, it has been agreed that this grant may also contain transmission timing for message 3. The basic procedure should be common for all use cases.</w:t>
      </w:r>
    </w:p>
    <w:p w14:paraId="6D2F8CDD" w14:textId="441CB1D4" w:rsidR="0051560D" w:rsidRPr="003D648B" w:rsidRDefault="0051560D" w:rsidP="0051560D">
      <w:pPr>
        <w:rPr>
          <w:rFonts w:cs="Arial"/>
        </w:rPr>
      </w:pPr>
      <w:r w:rsidRPr="003D648B">
        <w:rPr>
          <w:rFonts w:cs="Arial"/>
          <w:noProof/>
        </w:rPr>
        <w:t>However, considering the various QoS requirements of the services to be served in NR, some potential enhancement without clearly breaking the common procedure should not be precluded if necessary. Certain enhancement with low complexity could be considered to reduce the latency of delay sensitive service such as URLLC. One example, uplink transmit power boost could be considered during RA procedure for UE with URLLC service. Another example is to apply shorter back-off parameters to determine the time to initiate the next PRACH transmission when no RAR is received at the previous RAR transmission for a UE with URLLC service.</w:t>
      </w:r>
      <w:r w:rsidR="003D648B" w:rsidRPr="003D648B">
        <w:rPr>
          <w:rFonts w:cs="Arial"/>
          <w:noProof/>
        </w:rPr>
        <w:t xml:space="preserve"> Some enhancements are presented in [1].</w:t>
      </w:r>
    </w:p>
    <w:p w14:paraId="543BF637" w14:textId="77777777" w:rsidR="0051560D" w:rsidRPr="003D648B" w:rsidRDefault="0051560D" w:rsidP="0051560D">
      <w:pPr>
        <w:rPr>
          <w:rFonts w:cs="Arial"/>
        </w:rPr>
      </w:pPr>
      <w:bookmarkStart w:id="78" w:name="_Toc477262481"/>
      <w:bookmarkStart w:id="79" w:name="_Toc477416072"/>
      <w:bookmarkStart w:id="80" w:name="_Toc477510641"/>
      <w:bookmarkStart w:id="81" w:name="_Toc477938041"/>
      <w:bookmarkStart w:id="82" w:name="_Toc477939057"/>
      <w:bookmarkStart w:id="83" w:name="_Toc478043798"/>
      <w:bookmarkStart w:id="84" w:name="_Toc478044503"/>
      <w:bookmarkStart w:id="85" w:name="_Toc478105350"/>
      <w:bookmarkStart w:id="86" w:name="_Toc478107494"/>
      <w:bookmarkStart w:id="87" w:name="_Toc478125895"/>
      <w:bookmarkStart w:id="88" w:name="_Toc478152263"/>
      <w:bookmarkStart w:id="89" w:name="_Toc478152269"/>
      <w:r w:rsidRPr="003D648B">
        <w:rPr>
          <w:rFonts w:cs="Arial"/>
        </w:rPr>
        <w:lastRenderedPageBreak/>
        <w:t>Without clearly breaking the commonality of RA procedure, some low complexity RA enhancements (e.g. power control, back-off) for URLLC, should not be precluded</w:t>
      </w:r>
      <w:bookmarkEnd w:id="78"/>
      <w:bookmarkEnd w:id="79"/>
      <w:r w:rsidRPr="003D648B">
        <w:rPr>
          <w:rFonts w:cs="Arial"/>
        </w:rPr>
        <w:t>.</w:t>
      </w:r>
      <w:bookmarkEnd w:id="80"/>
      <w:bookmarkEnd w:id="81"/>
      <w:bookmarkEnd w:id="82"/>
      <w:bookmarkEnd w:id="83"/>
      <w:bookmarkEnd w:id="84"/>
      <w:bookmarkEnd w:id="85"/>
      <w:bookmarkEnd w:id="86"/>
      <w:bookmarkEnd w:id="87"/>
      <w:bookmarkEnd w:id="88"/>
      <w:bookmarkEnd w:id="89"/>
    </w:p>
    <w:p w14:paraId="1B61869B" w14:textId="77777777" w:rsidR="0051560D" w:rsidRPr="003D648B" w:rsidRDefault="00337565" w:rsidP="0051560D">
      <w:pPr>
        <w:pStyle w:val="Proposal"/>
        <w:rPr>
          <w:rFonts w:cs="Arial"/>
        </w:rPr>
      </w:pPr>
      <w:bookmarkStart w:id="90" w:name="_Toc347823621"/>
      <w:bookmarkStart w:id="91" w:name="_Toc347824073"/>
      <w:bookmarkStart w:id="92" w:name="_Toc347824246"/>
      <w:bookmarkStart w:id="93" w:name="_Toc480793168"/>
      <w:bookmarkStart w:id="94" w:name="_Toc480811019"/>
      <w:bookmarkStart w:id="95" w:name="_Toc480812869"/>
      <w:bookmarkStart w:id="96" w:name="_Toc481475324"/>
      <w:bookmarkStart w:id="97" w:name="_Toc481476967"/>
      <w:bookmarkStart w:id="98" w:name="_Toc481680405"/>
      <w:bookmarkStart w:id="99" w:name="_Toc481866858"/>
      <w:r w:rsidRPr="003D648B">
        <w:rPr>
          <w:rFonts w:cs="Arial"/>
        </w:rPr>
        <w:t>Without clearly breaking the commonality of RA procedure, some low complexity RA enhancements (e.g. power control, back-off) for URLLC, should not be precluded</w:t>
      </w:r>
      <w:r w:rsidR="0051560D" w:rsidRPr="003D648B">
        <w:rPr>
          <w:rFonts w:cs="Arial"/>
        </w:rPr>
        <w:t>.</w:t>
      </w:r>
      <w:bookmarkEnd w:id="90"/>
      <w:bookmarkEnd w:id="91"/>
      <w:bookmarkEnd w:id="92"/>
      <w:bookmarkEnd w:id="93"/>
      <w:bookmarkEnd w:id="94"/>
      <w:bookmarkEnd w:id="95"/>
      <w:bookmarkEnd w:id="96"/>
      <w:bookmarkEnd w:id="97"/>
      <w:bookmarkEnd w:id="98"/>
      <w:bookmarkEnd w:id="99"/>
    </w:p>
    <w:bookmarkEnd w:id="1"/>
    <w:p w14:paraId="0775ADFF" w14:textId="77777777" w:rsidR="00C01F33" w:rsidRPr="003D648B" w:rsidRDefault="00C01F33" w:rsidP="00CE0424">
      <w:pPr>
        <w:pStyle w:val="Heading1"/>
        <w:rPr>
          <w:lang w:val="en-US"/>
        </w:rPr>
      </w:pPr>
      <w:r w:rsidRPr="003D648B">
        <w:rPr>
          <w:lang w:val="en-US"/>
        </w:rPr>
        <w:t>Conclusion</w:t>
      </w:r>
    </w:p>
    <w:p w14:paraId="39EF9715" w14:textId="77777777" w:rsidR="002E4286" w:rsidRDefault="008E065E" w:rsidP="008E065E">
      <w:pPr>
        <w:pStyle w:val="BodyText"/>
        <w:rPr>
          <w:noProof/>
        </w:rPr>
      </w:pPr>
      <w:r w:rsidRPr="003D648B">
        <w:rPr>
          <w:rFonts w:cs="Arial"/>
          <w:szCs w:val="20"/>
        </w:rPr>
        <w:t xml:space="preserve">In section </w:t>
      </w:r>
      <w:r w:rsidRPr="003D648B">
        <w:rPr>
          <w:rFonts w:cs="Arial"/>
          <w:szCs w:val="20"/>
          <w:highlight w:val="cyan"/>
        </w:rPr>
        <w:fldChar w:fldCharType="begin"/>
      </w:r>
      <w:r w:rsidRPr="003D648B">
        <w:rPr>
          <w:rFonts w:cs="Arial"/>
          <w:szCs w:val="20"/>
        </w:rPr>
        <w:instrText xml:space="preserve"> REF _Ref178064866 \r \h </w:instrText>
      </w:r>
      <w:r w:rsidR="00B46981" w:rsidRPr="003D648B">
        <w:rPr>
          <w:rFonts w:cs="Arial"/>
          <w:szCs w:val="20"/>
          <w:highlight w:val="cyan"/>
        </w:rPr>
        <w:instrText xml:space="preserve"> \* MERGEFORMAT </w:instrText>
      </w:r>
      <w:r w:rsidRPr="003D648B">
        <w:rPr>
          <w:rFonts w:cs="Arial"/>
          <w:szCs w:val="20"/>
          <w:highlight w:val="cyan"/>
        </w:rPr>
      </w:r>
      <w:r w:rsidRPr="003D648B">
        <w:rPr>
          <w:rFonts w:cs="Arial"/>
          <w:szCs w:val="20"/>
          <w:highlight w:val="cyan"/>
        </w:rPr>
        <w:fldChar w:fldCharType="separate"/>
      </w:r>
      <w:r w:rsidR="008A29AB" w:rsidRPr="003D648B">
        <w:rPr>
          <w:rFonts w:cs="Arial"/>
          <w:szCs w:val="20"/>
        </w:rPr>
        <w:t>2</w:t>
      </w:r>
      <w:r w:rsidRPr="003D648B">
        <w:rPr>
          <w:rFonts w:cs="Arial"/>
          <w:szCs w:val="20"/>
          <w:highlight w:val="cyan"/>
        </w:rPr>
        <w:fldChar w:fldCharType="end"/>
      </w:r>
      <w:r w:rsidRPr="003D648B">
        <w:rPr>
          <w:rFonts w:cs="Arial"/>
          <w:szCs w:val="20"/>
        </w:rPr>
        <w:t xml:space="preserve"> we made the following observations:</w:t>
      </w:r>
      <w:r w:rsidRPr="003D648B">
        <w:rPr>
          <w:rFonts w:cs="Arial"/>
          <w:b/>
          <w:bCs/>
          <w:szCs w:val="20"/>
        </w:rPr>
        <w:fldChar w:fldCharType="begin"/>
      </w:r>
      <w:r w:rsidRPr="003D648B">
        <w:rPr>
          <w:rFonts w:cs="Arial"/>
          <w:b/>
          <w:bCs/>
          <w:szCs w:val="20"/>
        </w:rPr>
        <w:instrText xml:space="preserve"> TOC \f \n \t "Observation;1" </w:instrText>
      </w:r>
      <w:r w:rsidRPr="003D648B">
        <w:rPr>
          <w:rFonts w:cs="Arial"/>
          <w:b/>
          <w:bCs/>
          <w:szCs w:val="20"/>
        </w:rPr>
        <w:fldChar w:fldCharType="separate"/>
      </w:r>
    </w:p>
    <w:p w14:paraId="3783DDEA" w14:textId="77777777" w:rsidR="002E4286" w:rsidRDefault="002E4286">
      <w:pPr>
        <w:pStyle w:val="TOC1"/>
        <w:rPr>
          <w:rFonts w:asciiTheme="minorHAnsi" w:eastAsiaTheme="minorEastAsia" w:hAnsiTheme="minorHAnsi" w:cstheme="minorBidi"/>
          <w:b w:val="0"/>
          <w:sz w:val="22"/>
          <w:lang w:val="sv-SE"/>
        </w:rPr>
      </w:pPr>
      <w:r w:rsidRPr="001F6F75">
        <w:rPr>
          <w:rFonts w:cs="Arial"/>
        </w:rPr>
        <w:t>Observation 1</w:t>
      </w:r>
      <w:r>
        <w:rPr>
          <w:rFonts w:asciiTheme="minorHAnsi" w:eastAsiaTheme="minorEastAsia" w:hAnsiTheme="minorHAnsi" w:cstheme="minorBidi"/>
          <w:b w:val="0"/>
          <w:sz w:val="22"/>
          <w:lang w:val="sv-SE"/>
        </w:rPr>
        <w:tab/>
      </w:r>
      <w:r w:rsidRPr="001F6F75">
        <w:rPr>
          <w:rFonts w:cs="Arial"/>
        </w:rPr>
        <w:t>For ‘RRC_inactive’ to ‘RRC_active’ state transition, both contention based access and contention free access are supported.</w:t>
      </w:r>
    </w:p>
    <w:p w14:paraId="48544C5A" w14:textId="77777777" w:rsidR="008E065E" w:rsidRPr="003D648B" w:rsidRDefault="008E065E" w:rsidP="008E065E">
      <w:pPr>
        <w:pStyle w:val="BodyText"/>
        <w:rPr>
          <w:rFonts w:cs="Arial"/>
          <w:b/>
          <w:bCs/>
          <w:szCs w:val="20"/>
        </w:rPr>
      </w:pPr>
      <w:r w:rsidRPr="003D648B">
        <w:rPr>
          <w:rFonts w:cs="Arial"/>
          <w:b/>
          <w:bCs/>
          <w:szCs w:val="20"/>
        </w:rPr>
        <w:fldChar w:fldCharType="end"/>
      </w:r>
    </w:p>
    <w:p w14:paraId="331A7F35" w14:textId="77777777" w:rsidR="002E4286" w:rsidRDefault="008E065E" w:rsidP="008E065E">
      <w:pPr>
        <w:pStyle w:val="BodyText"/>
        <w:rPr>
          <w:noProof/>
        </w:rPr>
      </w:pPr>
      <w:r w:rsidRPr="003D648B">
        <w:rPr>
          <w:rFonts w:cs="Arial"/>
          <w:szCs w:val="20"/>
        </w:rPr>
        <w:t xml:space="preserve">Based on the discussion in section </w:t>
      </w:r>
      <w:r w:rsidRPr="003D648B">
        <w:rPr>
          <w:rFonts w:cs="Arial"/>
          <w:szCs w:val="20"/>
          <w:highlight w:val="cyan"/>
        </w:rPr>
        <w:fldChar w:fldCharType="begin"/>
      </w:r>
      <w:r w:rsidRPr="003D648B">
        <w:rPr>
          <w:rFonts w:cs="Arial"/>
          <w:szCs w:val="20"/>
        </w:rPr>
        <w:instrText xml:space="preserve"> REF _Ref178064866 \r \h </w:instrText>
      </w:r>
      <w:r w:rsidR="00B46981" w:rsidRPr="003D648B">
        <w:rPr>
          <w:rFonts w:cs="Arial"/>
          <w:szCs w:val="20"/>
          <w:highlight w:val="cyan"/>
        </w:rPr>
        <w:instrText xml:space="preserve"> \* MERGEFORMAT </w:instrText>
      </w:r>
      <w:r w:rsidRPr="003D648B">
        <w:rPr>
          <w:rFonts w:cs="Arial"/>
          <w:szCs w:val="20"/>
          <w:highlight w:val="cyan"/>
        </w:rPr>
      </w:r>
      <w:r w:rsidRPr="003D648B">
        <w:rPr>
          <w:rFonts w:cs="Arial"/>
          <w:szCs w:val="20"/>
          <w:highlight w:val="cyan"/>
        </w:rPr>
        <w:fldChar w:fldCharType="separate"/>
      </w:r>
      <w:r w:rsidR="008A29AB" w:rsidRPr="003D648B">
        <w:rPr>
          <w:rFonts w:cs="Arial"/>
          <w:szCs w:val="20"/>
        </w:rPr>
        <w:t>2</w:t>
      </w:r>
      <w:r w:rsidRPr="003D648B">
        <w:rPr>
          <w:rFonts w:cs="Arial"/>
          <w:szCs w:val="20"/>
          <w:highlight w:val="cyan"/>
        </w:rPr>
        <w:fldChar w:fldCharType="end"/>
      </w:r>
      <w:r w:rsidRPr="003D648B">
        <w:rPr>
          <w:rFonts w:cs="Arial"/>
          <w:szCs w:val="20"/>
        </w:rPr>
        <w:t xml:space="preserve"> we propose the following:</w:t>
      </w:r>
      <w:r w:rsidRPr="003D648B">
        <w:rPr>
          <w:rFonts w:cs="Arial"/>
          <w:b/>
          <w:bCs/>
          <w:szCs w:val="20"/>
        </w:rPr>
        <w:fldChar w:fldCharType="begin"/>
      </w:r>
      <w:r w:rsidRPr="003D648B">
        <w:rPr>
          <w:rFonts w:cs="Arial"/>
          <w:b/>
          <w:bCs/>
          <w:szCs w:val="20"/>
        </w:rPr>
        <w:instrText xml:space="preserve"> TOC \f \n \p " " \t "Proposal;1" </w:instrText>
      </w:r>
      <w:bookmarkStart w:id="100" w:name="_GoBack"/>
      <w:bookmarkEnd w:id="100"/>
      <w:r w:rsidRPr="003D648B">
        <w:rPr>
          <w:rFonts w:cs="Arial"/>
          <w:b/>
          <w:bCs/>
          <w:szCs w:val="20"/>
        </w:rPr>
        <w:fldChar w:fldCharType="separate"/>
      </w:r>
    </w:p>
    <w:p w14:paraId="1A8EE2B5" w14:textId="77777777" w:rsidR="002E4286" w:rsidRPr="00664377" w:rsidRDefault="002E4286">
      <w:pPr>
        <w:pStyle w:val="TOC1"/>
        <w:rPr>
          <w:rFonts w:asciiTheme="minorHAnsi" w:eastAsiaTheme="minorEastAsia" w:hAnsiTheme="minorHAnsi" w:cstheme="minorBidi"/>
          <w:b w:val="0"/>
          <w:sz w:val="22"/>
        </w:rPr>
      </w:pPr>
      <w:r w:rsidRPr="0045216F">
        <w:rPr>
          <w:rFonts w:cs="Arial"/>
        </w:rPr>
        <w:t>Proposal 1</w:t>
      </w:r>
      <w:r w:rsidRPr="00664377">
        <w:rPr>
          <w:rFonts w:asciiTheme="minorHAnsi" w:eastAsiaTheme="minorEastAsia" w:hAnsiTheme="minorHAnsi" w:cstheme="minorBidi"/>
          <w:b w:val="0"/>
          <w:sz w:val="22"/>
        </w:rPr>
        <w:tab/>
      </w:r>
      <w:r w:rsidRPr="0045216F">
        <w:rPr>
          <w:rFonts w:cs="Arial"/>
        </w:rPr>
        <w:t>Similar as in LTE, PRACH preamble partitioning between contention based access and contention free access should be supported.</w:t>
      </w:r>
    </w:p>
    <w:p w14:paraId="769BF40C" w14:textId="77777777" w:rsidR="002E4286" w:rsidRPr="00664377" w:rsidRDefault="002E4286">
      <w:pPr>
        <w:pStyle w:val="TOC1"/>
        <w:rPr>
          <w:rFonts w:asciiTheme="minorHAnsi" w:eastAsiaTheme="minorEastAsia" w:hAnsiTheme="minorHAnsi" w:cstheme="minorBidi"/>
          <w:b w:val="0"/>
          <w:sz w:val="22"/>
        </w:rPr>
      </w:pPr>
      <w:r w:rsidRPr="0045216F">
        <w:rPr>
          <w:rFonts w:cs="Arial"/>
        </w:rPr>
        <w:t>Proposal 2</w:t>
      </w:r>
      <w:r w:rsidRPr="00664377">
        <w:rPr>
          <w:rFonts w:asciiTheme="minorHAnsi" w:eastAsiaTheme="minorEastAsia" w:hAnsiTheme="minorHAnsi" w:cstheme="minorBidi"/>
          <w:b w:val="0"/>
          <w:sz w:val="22"/>
        </w:rPr>
        <w:tab/>
      </w:r>
      <w:r w:rsidRPr="0045216F">
        <w:rPr>
          <w:rFonts w:cs="Arial"/>
        </w:rPr>
        <w:t>The PRACH preamble resources for requesting other SI is defined in specifications.</w:t>
      </w:r>
    </w:p>
    <w:p w14:paraId="57EE5656" w14:textId="77777777" w:rsidR="002E4286" w:rsidRPr="00664377" w:rsidRDefault="002E4286">
      <w:pPr>
        <w:pStyle w:val="TOC1"/>
        <w:rPr>
          <w:rFonts w:asciiTheme="minorHAnsi" w:eastAsiaTheme="minorEastAsia" w:hAnsiTheme="minorHAnsi" w:cstheme="minorBidi"/>
          <w:b w:val="0"/>
          <w:sz w:val="22"/>
        </w:rPr>
      </w:pPr>
      <w:r w:rsidRPr="0045216F">
        <w:rPr>
          <w:rFonts w:cs="Arial"/>
        </w:rPr>
        <w:t>Proposal 3</w:t>
      </w:r>
      <w:r w:rsidRPr="00664377">
        <w:rPr>
          <w:rFonts w:asciiTheme="minorHAnsi" w:eastAsiaTheme="minorEastAsia" w:hAnsiTheme="minorHAnsi" w:cstheme="minorBidi"/>
          <w:b w:val="0"/>
          <w:sz w:val="22"/>
        </w:rPr>
        <w:tab/>
      </w:r>
      <w:r w:rsidRPr="0045216F">
        <w:rPr>
          <w:rFonts w:cs="Arial"/>
        </w:rPr>
        <w:t xml:space="preserve">A configurable parameter </w:t>
      </w:r>
      <w:r w:rsidRPr="0045216F">
        <w:rPr>
          <w:rFonts w:cs="Arial"/>
          <w:i/>
        </w:rPr>
        <w:t>ra-ResponseWindowStart</w:t>
      </w:r>
      <w:r w:rsidRPr="0045216F">
        <w:rPr>
          <w:rFonts w:cs="Arial"/>
        </w:rPr>
        <w:t xml:space="preserve"> should be introduced in NR to indicate the offset from the subframe that contains the end of the preamble transmission until the start of RA Response window.</w:t>
      </w:r>
    </w:p>
    <w:p w14:paraId="6D730352" w14:textId="77777777" w:rsidR="002E4286" w:rsidRPr="00664377" w:rsidRDefault="002E4286">
      <w:pPr>
        <w:pStyle w:val="TOC1"/>
        <w:rPr>
          <w:rFonts w:asciiTheme="minorHAnsi" w:eastAsiaTheme="minorEastAsia" w:hAnsiTheme="minorHAnsi" w:cstheme="minorBidi"/>
          <w:b w:val="0"/>
          <w:sz w:val="22"/>
        </w:rPr>
      </w:pPr>
      <w:r w:rsidRPr="0045216F">
        <w:rPr>
          <w:rFonts w:cs="Arial"/>
        </w:rPr>
        <w:t>Proposal 4</w:t>
      </w:r>
      <w:r w:rsidRPr="00664377">
        <w:rPr>
          <w:rFonts w:asciiTheme="minorHAnsi" w:eastAsiaTheme="minorEastAsia" w:hAnsiTheme="minorHAnsi" w:cstheme="minorBidi"/>
          <w:b w:val="0"/>
          <w:sz w:val="22"/>
        </w:rPr>
        <w:tab/>
      </w:r>
      <w:r w:rsidRPr="0045216F">
        <w:rPr>
          <w:rFonts w:cs="Arial"/>
        </w:rPr>
        <w:t>Similar as in LTE, there is no HARQ for RAR transmission in NR.</w:t>
      </w:r>
    </w:p>
    <w:p w14:paraId="70535813" w14:textId="77777777" w:rsidR="002E4286" w:rsidRPr="00664377" w:rsidRDefault="002E4286">
      <w:pPr>
        <w:pStyle w:val="TOC1"/>
        <w:rPr>
          <w:rFonts w:asciiTheme="minorHAnsi" w:eastAsiaTheme="minorEastAsia" w:hAnsiTheme="minorHAnsi" w:cstheme="minorBidi"/>
          <w:b w:val="0"/>
          <w:sz w:val="22"/>
        </w:rPr>
      </w:pPr>
      <w:r w:rsidRPr="0045216F">
        <w:rPr>
          <w:rFonts w:cs="Arial"/>
        </w:rPr>
        <w:t>Proposal 5</w:t>
      </w:r>
      <w:r w:rsidRPr="00664377">
        <w:rPr>
          <w:rFonts w:asciiTheme="minorHAnsi" w:eastAsiaTheme="minorEastAsia" w:hAnsiTheme="minorHAnsi" w:cstheme="minorBidi"/>
          <w:b w:val="0"/>
          <w:sz w:val="22"/>
        </w:rPr>
        <w:tab/>
      </w:r>
      <w:r w:rsidRPr="0045216F">
        <w:rPr>
          <w:rFonts w:cs="Arial"/>
        </w:rPr>
        <w:t>Without clearly breaking the commonality of RA procedure, some low complexity RA enhancements (e.g. power control, back-off) for URLLC, should not be precluded.</w:t>
      </w:r>
    </w:p>
    <w:p w14:paraId="3E901553" w14:textId="77777777" w:rsidR="008E065E" w:rsidRPr="003D648B" w:rsidRDefault="008E065E" w:rsidP="008E065E">
      <w:pPr>
        <w:rPr>
          <w:rFonts w:cs="Arial"/>
          <w:b/>
          <w:bCs/>
          <w:szCs w:val="20"/>
        </w:rPr>
      </w:pPr>
      <w:r w:rsidRPr="003D648B">
        <w:rPr>
          <w:rFonts w:cs="Arial"/>
          <w:b/>
          <w:bCs/>
          <w:szCs w:val="20"/>
        </w:rPr>
        <w:fldChar w:fldCharType="end"/>
      </w:r>
    </w:p>
    <w:p w14:paraId="6C8E8B50" w14:textId="77777777" w:rsidR="00F507D1" w:rsidRPr="003D648B" w:rsidRDefault="00F507D1" w:rsidP="00CE0424">
      <w:pPr>
        <w:pStyle w:val="Heading1"/>
        <w:rPr>
          <w:lang w:val="en-US"/>
        </w:rPr>
      </w:pPr>
      <w:bookmarkStart w:id="101" w:name="_In-sequence_SDU_delivery"/>
      <w:bookmarkEnd w:id="101"/>
      <w:r w:rsidRPr="003D648B">
        <w:rPr>
          <w:lang w:val="en-US"/>
        </w:rPr>
        <w:t>References</w:t>
      </w:r>
    </w:p>
    <w:p w14:paraId="246B0B03" w14:textId="77777777" w:rsidR="003D648B" w:rsidRDefault="003D648B" w:rsidP="003D648B">
      <w:pPr>
        <w:pStyle w:val="Reference"/>
        <w:rPr>
          <w:rFonts w:cs="Arial"/>
          <w:szCs w:val="20"/>
        </w:rPr>
      </w:pPr>
      <w:bookmarkStart w:id="102" w:name="_Ref174151459"/>
      <w:bookmarkStart w:id="103" w:name="_Ref189809556"/>
      <w:r w:rsidRPr="003D648B">
        <w:rPr>
          <w:rFonts w:cs="Arial"/>
          <w:szCs w:val="20"/>
        </w:rPr>
        <w:t>R2-1704405, "Random Access Enhancements", Ericsson, RAN2#98, Hangzhou, P.R. of China, 15th – 19th May 2017</w:t>
      </w:r>
      <w:bookmarkEnd w:id="102"/>
      <w:bookmarkEnd w:id="103"/>
    </w:p>
    <w:sectPr w:rsidR="003D648B">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2CDE6A" w14:textId="77777777" w:rsidR="000E107A" w:rsidRDefault="000E107A">
      <w:r>
        <w:separator/>
      </w:r>
    </w:p>
  </w:endnote>
  <w:endnote w:type="continuationSeparator" w:id="0">
    <w:p w14:paraId="3595F8E5" w14:textId="77777777" w:rsidR="000E107A" w:rsidRDefault="000E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Meiryo"/>
    <w:panose1 w:val="02010600030101010101"/>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7FA81" w14:textId="77777777" w:rsidR="00664377" w:rsidRDefault="006643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7DE04" w14:textId="3761834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6437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64377">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9CAF9" w14:textId="77777777" w:rsidR="00664377" w:rsidRDefault="006643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15764B" w14:textId="77777777" w:rsidR="000E107A" w:rsidRDefault="000E107A">
      <w:r>
        <w:separator/>
      </w:r>
    </w:p>
  </w:footnote>
  <w:footnote w:type="continuationSeparator" w:id="0">
    <w:p w14:paraId="5E5F9A10" w14:textId="77777777" w:rsidR="000E107A" w:rsidRDefault="000E1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B4B15"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935E9" w14:textId="77777777" w:rsidR="00664377" w:rsidRDefault="006643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7F07B" w14:textId="77777777" w:rsidR="00664377" w:rsidRDefault="00664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E480783"/>
    <w:multiLevelType w:val="hybridMultilevel"/>
    <w:tmpl w:val="CB3EAF00"/>
    <w:lvl w:ilvl="0" w:tplc="39BEA0B4">
      <w:start w:val="1"/>
      <w:numFmt w:val="bullet"/>
      <w:lvlText w:val="›"/>
      <w:lvlJc w:val="left"/>
      <w:pPr>
        <w:tabs>
          <w:tab w:val="num" w:pos="720"/>
        </w:tabs>
        <w:ind w:left="720" w:hanging="360"/>
      </w:pPr>
      <w:rPr>
        <w:rFonts w:ascii="Arial" w:hAnsi="Arial" w:hint="default"/>
      </w:rPr>
    </w:lvl>
    <w:lvl w:ilvl="1" w:tplc="9A424A78">
      <w:numFmt w:val="bullet"/>
      <w:lvlText w:val="–"/>
      <w:lvlJc w:val="left"/>
      <w:pPr>
        <w:tabs>
          <w:tab w:val="num" w:pos="1440"/>
        </w:tabs>
        <w:ind w:left="1440" w:hanging="360"/>
      </w:pPr>
      <w:rPr>
        <w:rFonts w:ascii="Ericsson Capital TT" w:hAnsi="Ericsson Capital TT" w:hint="default"/>
      </w:rPr>
    </w:lvl>
    <w:lvl w:ilvl="2" w:tplc="2B6ACD22" w:tentative="1">
      <w:start w:val="1"/>
      <w:numFmt w:val="bullet"/>
      <w:lvlText w:val="›"/>
      <w:lvlJc w:val="left"/>
      <w:pPr>
        <w:tabs>
          <w:tab w:val="num" w:pos="2160"/>
        </w:tabs>
        <w:ind w:left="2160" w:hanging="360"/>
      </w:pPr>
      <w:rPr>
        <w:rFonts w:ascii="Arial" w:hAnsi="Arial" w:hint="default"/>
      </w:rPr>
    </w:lvl>
    <w:lvl w:ilvl="3" w:tplc="44A49EA2" w:tentative="1">
      <w:start w:val="1"/>
      <w:numFmt w:val="bullet"/>
      <w:lvlText w:val="›"/>
      <w:lvlJc w:val="left"/>
      <w:pPr>
        <w:tabs>
          <w:tab w:val="num" w:pos="2880"/>
        </w:tabs>
        <w:ind w:left="2880" w:hanging="360"/>
      </w:pPr>
      <w:rPr>
        <w:rFonts w:ascii="Arial" w:hAnsi="Arial" w:hint="default"/>
      </w:rPr>
    </w:lvl>
    <w:lvl w:ilvl="4" w:tplc="27D0A4DE" w:tentative="1">
      <w:start w:val="1"/>
      <w:numFmt w:val="bullet"/>
      <w:lvlText w:val="›"/>
      <w:lvlJc w:val="left"/>
      <w:pPr>
        <w:tabs>
          <w:tab w:val="num" w:pos="3600"/>
        </w:tabs>
        <w:ind w:left="3600" w:hanging="360"/>
      </w:pPr>
      <w:rPr>
        <w:rFonts w:ascii="Arial" w:hAnsi="Arial" w:hint="default"/>
      </w:rPr>
    </w:lvl>
    <w:lvl w:ilvl="5" w:tplc="703AC054" w:tentative="1">
      <w:start w:val="1"/>
      <w:numFmt w:val="bullet"/>
      <w:lvlText w:val="›"/>
      <w:lvlJc w:val="left"/>
      <w:pPr>
        <w:tabs>
          <w:tab w:val="num" w:pos="4320"/>
        </w:tabs>
        <w:ind w:left="4320" w:hanging="360"/>
      </w:pPr>
      <w:rPr>
        <w:rFonts w:ascii="Arial" w:hAnsi="Arial" w:hint="default"/>
      </w:rPr>
    </w:lvl>
    <w:lvl w:ilvl="6" w:tplc="F1C01284" w:tentative="1">
      <w:start w:val="1"/>
      <w:numFmt w:val="bullet"/>
      <w:lvlText w:val="›"/>
      <w:lvlJc w:val="left"/>
      <w:pPr>
        <w:tabs>
          <w:tab w:val="num" w:pos="5040"/>
        </w:tabs>
        <w:ind w:left="5040" w:hanging="360"/>
      </w:pPr>
      <w:rPr>
        <w:rFonts w:ascii="Arial" w:hAnsi="Arial" w:hint="default"/>
      </w:rPr>
    </w:lvl>
    <w:lvl w:ilvl="7" w:tplc="92265B34" w:tentative="1">
      <w:start w:val="1"/>
      <w:numFmt w:val="bullet"/>
      <w:lvlText w:val="›"/>
      <w:lvlJc w:val="left"/>
      <w:pPr>
        <w:tabs>
          <w:tab w:val="num" w:pos="5760"/>
        </w:tabs>
        <w:ind w:left="5760" w:hanging="360"/>
      </w:pPr>
      <w:rPr>
        <w:rFonts w:ascii="Arial" w:hAnsi="Arial" w:hint="default"/>
      </w:rPr>
    </w:lvl>
    <w:lvl w:ilvl="8" w:tplc="36FA7C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1"/>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9AB"/>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07A"/>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35D"/>
    <w:rsid w:val="00132FD0"/>
    <w:rsid w:val="001344C0"/>
    <w:rsid w:val="001346FA"/>
    <w:rsid w:val="00135252"/>
    <w:rsid w:val="00137AB5"/>
    <w:rsid w:val="00137F0B"/>
    <w:rsid w:val="00151E23"/>
    <w:rsid w:val="001526E0"/>
    <w:rsid w:val="001551B5"/>
    <w:rsid w:val="001659C1"/>
    <w:rsid w:val="00173A8E"/>
    <w:rsid w:val="00177795"/>
    <w:rsid w:val="0018143F"/>
    <w:rsid w:val="00187A32"/>
    <w:rsid w:val="00190AC1"/>
    <w:rsid w:val="0019341A"/>
    <w:rsid w:val="00197DF9"/>
    <w:rsid w:val="001A1987"/>
    <w:rsid w:val="001A2564"/>
    <w:rsid w:val="001A6173"/>
    <w:rsid w:val="001A6CBA"/>
    <w:rsid w:val="001B0D97"/>
    <w:rsid w:val="001B10FE"/>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3191"/>
    <w:rsid w:val="002E4286"/>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37565"/>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D648B"/>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0894"/>
    <w:rsid w:val="00492BC5"/>
    <w:rsid w:val="004964F1"/>
    <w:rsid w:val="004A16BC"/>
    <w:rsid w:val="004A2B94"/>
    <w:rsid w:val="004B7C0C"/>
    <w:rsid w:val="004C2DB9"/>
    <w:rsid w:val="004C3898"/>
    <w:rsid w:val="004D36B1"/>
    <w:rsid w:val="004D7EBD"/>
    <w:rsid w:val="004E2680"/>
    <w:rsid w:val="004E28F9"/>
    <w:rsid w:val="004E462E"/>
    <w:rsid w:val="004E56DC"/>
    <w:rsid w:val="004E5810"/>
    <w:rsid w:val="004E76F4"/>
    <w:rsid w:val="004F0B4E"/>
    <w:rsid w:val="004F0B6C"/>
    <w:rsid w:val="004F2078"/>
    <w:rsid w:val="004F4DA3"/>
    <w:rsid w:val="00506557"/>
    <w:rsid w:val="0050677A"/>
    <w:rsid w:val="005108D8"/>
    <w:rsid w:val="005116F9"/>
    <w:rsid w:val="005153A7"/>
    <w:rsid w:val="0051560D"/>
    <w:rsid w:val="005219CF"/>
    <w:rsid w:val="00534B59"/>
    <w:rsid w:val="00536759"/>
    <w:rsid w:val="00537C62"/>
    <w:rsid w:val="00546970"/>
    <w:rsid w:val="00554E19"/>
    <w:rsid w:val="00555914"/>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B7C15"/>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4C7E"/>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377"/>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29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9AB"/>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60F5"/>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1C60"/>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6263"/>
    <w:rsid w:val="00B2763F"/>
    <w:rsid w:val="00B27AAC"/>
    <w:rsid w:val="00B30929"/>
    <w:rsid w:val="00B372AA"/>
    <w:rsid w:val="00B40445"/>
    <w:rsid w:val="00B41888"/>
    <w:rsid w:val="00B45A52"/>
    <w:rsid w:val="00B46175"/>
    <w:rsid w:val="00B46981"/>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5293"/>
    <w:rsid w:val="00D239A7"/>
    <w:rsid w:val="00D23F47"/>
    <w:rsid w:val="00D27A22"/>
    <w:rsid w:val="00D36E71"/>
    <w:rsid w:val="00D37D87"/>
    <w:rsid w:val="00D40B33"/>
    <w:rsid w:val="00D4318F"/>
    <w:rsid w:val="00D438BF"/>
    <w:rsid w:val="00D440F8"/>
    <w:rsid w:val="00D50F97"/>
    <w:rsid w:val="00D546FF"/>
    <w:rsid w:val="00D55AD5"/>
    <w:rsid w:val="00D56A9A"/>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00D"/>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43C"/>
    <w:rsid w:val="00E90E49"/>
    <w:rsid w:val="00E917F9"/>
    <w:rsid w:val="00E9291C"/>
    <w:rsid w:val="00E93FFE"/>
    <w:rsid w:val="00E94F8A"/>
    <w:rsid w:val="00EA7A41"/>
    <w:rsid w:val="00EB077B"/>
    <w:rsid w:val="00EB4EA2"/>
    <w:rsid w:val="00EC27C6"/>
    <w:rsid w:val="00EC4207"/>
    <w:rsid w:val="00EC5653"/>
    <w:rsid w:val="00EC71CE"/>
    <w:rsid w:val="00ED1006"/>
    <w:rsid w:val="00EE15C9"/>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18FB"/>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4EDA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E4286"/>
    <w:pPr>
      <w:spacing w:after="160" w:line="259" w:lineRule="auto"/>
    </w:pPr>
    <w:rPr>
      <w:rFonts w:ascii="Arial" w:eastAsiaTheme="minorEastAsia" w:hAnsi="Arial" w:cstheme="minorBidi"/>
      <w:szCs w:val="22"/>
      <w:lang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2E42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4286"/>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B1Char">
    <w:name w:val="B1 Char"/>
    <w:link w:val="B1"/>
    <w:rsid w:val="0051560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5339F-686E-4CDF-A9B3-8EBA5C5CF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1761</Words>
  <Characters>9337</Characters>
  <Application>Microsoft Office Word</Application>
  <DocSecurity>0</DocSecurity>
  <Lines>77</Lines>
  <Paragraphs>22</Paragraphs>
  <ScaleCrop>false</ScaleCrop>
  <Company/>
  <LinksUpToDate>false</LinksUpToDate>
  <CharactersWithSpaces>11076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2017-05-06T18:45:00Z</dcterms:created>
  <dcterms:modified xsi:type="dcterms:W3CDTF">2017-05-06T18:45:00Z</dcterms:modified>
</cp:coreProperties>
</file>